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ab/>
      </w: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012F09" w:rsidRDefault="00012F09" w:rsidP="00012F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>Caesar, the</w:t>
      </w:r>
      <w:r w:rsidRPr="00012F09">
        <w:rPr>
          <w:rFonts w:ascii="Times New Roman" w:hAnsi="Times New Roman" w:cs="Times New Roman"/>
          <w:i/>
          <w:sz w:val="24"/>
          <w:szCs w:val="24"/>
        </w:rPr>
        <w:t xml:space="preserve"> Geographoi</w:t>
      </w:r>
      <w:r w:rsidRPr="00012F09">
        <w:rPr>
          <w:rFonts w:ascii="Times New Roman" w:hAnsi="Times New Roman" w:cs="Times New Roman"/>
          <w:sz w:val="24"/>
          <w:szCs w:val="24"/>
        </w:rPr>
        <w:t xml:space="preserve"> and Lewis and Clark: The Use of Animals in Describing New Lands</w:t>
      </w:r>
    </w:p>
    <w:p w:rsid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Kitchell  CAMWS April, 2018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kkitchel@umass.edu</w:t>
      </w:r>
    </w:p>
    <w:p w:rsidR="00012F09" w:rsidRDefault="009F7BFD" w:rsidP="0001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passages:</w:t>
      </w:r>
    </w:p>
    <w:p w:rsidR="009F7BFD" w:rsidRDefault="009F7BFD" w:rsidP="009F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Caesar: </w:t>
      </w:r>
      <w:r>
        <w:rPr>
          <w:rFonts w:ascii="Times New Roman" w:hAnsi="Times New Roman" w:cs="Times New Roman"/>
          <w:i/>
          <w:sz w:val="24"/>
          <w:szCs w:val="24"/>
        </w:rPr>
        <w:t xml:space="preserve">Bellicum Gallicum </w:t>
      </w:r>
      <w:r w:rsidRPr="009F7BF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25-28</w:t>
      </w:r>
    </w:p>
    <w:p w:rsidR="009F7BFD" w:rsidRPr="009F7BFD" w:rsidRDefault="009F7BFD" w:rsidP="009F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Herodotus: </w:t>
      </w:r>
      <w:r w:rsidR="00B97A3F">
        <w:rPr>
          <w:rFonts w:ascii="Times New Roman" w:hAnsi="Times New Roman" w:cs="Times New Roman"/>
          <w:sz w:val="24"/>
          <w:szCs w:val="24"/>
        </w:rPr>
        <w:t>Crocodile 2.68; hippo 2.71; camel 3.103;; ants 3.102; flying snakes 2.76</w:t>
      </w: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9F7BFD" w:rsidRPr="00012F09" w:rsidRDefault="00B97A3F" w:rsidP="0001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article and books: </w:t>
      </w:r>
      <w:r w:rsidR="009F7BFD">
        <w:rPr>
          <w:rFonts w:ascii="Times New Roman" w:hAnsi="Times New Roman" w:cs="Times New Roman"/>
          <w:sz w:val="24"/>
          <w:szCs w:val="24"/>
        </w:rPr>
        <w:t>: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 xml:space="preserve">Aili, Hans. “Caesar's Elks and Other Mythical Creatures of the Hercynian Forest,” in </w:t>
      </w:r>
      <w:r w:rsidRPr="00012F09">
        <w:rPr>
          <w:rFonts w:ascii="Times New Roman" w:hAnsi="Times New Roman" w:cs="Times New Roman"/>
          <w:i/>
          <w:sz w:val="24"/>
          <w:szCs w:val="24"/>
        </w:rPr>
        <w:t>Symbolae septentrionales: Latin studies presented to Jan Öberg</w:t>
      </w:r>
      <w:r w:rsidRPr="00012F09">
        <w:rPr>
          <w:rFonts w:ascii="Times New Roman" w:hAnsi="Times New Roman" w:cs="Times New Roman"/>
          <w:sz w:val="24"/>
          <w:szCs w:val="24"/>
        </w:rPr>
        <w:t>, Monika Asztalos and Claes Gejrot, eds. Stockholm: 1995, 15-37.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 xml:space="preserve">Allen-Hornblower, Emily, “Beasts and Barbarians in Caesar's </w:t>
      </w:r>
      <w:r w:rsidRPr="00012F09">
        <w:rPr>
          <w:rFonts w:ascii="Times New Roman" w:hAnsi="Times New Roman" w:cs="Times New Roman"/>
          <w:i/>
          <w:sz w:val="24"/>
          <w:szCs w:val="24"/>
        </w:rPr>
        <w:t>Bellum Gallicum</w:t>
      </w:r>
      <w:r w:rsidRPr="00012F09">
        <w:rPr>
          <w:rFonts w:ascii="Times New Roman" w:hAnsi="Times New Roman" w:cs="Times New Roman"/>
          <w:sz w:val="24"/>
          <w:szCs w:val="24"/>
        </w:rPr>
        <w:t xml:space="preserve"> 6.21-8,” </w:t>
      </w:r>
      <w:r w:rsidRPr="00012F09">
        <w:rPr>
          <w:rFonts w:ascii="Times New Roman" w:hAnsi="Times New Roman" w:cs="Times New Roman"/>
          <w:i/>
          <w:sz w:val="24"/>
          <w:szCs w:val="24"/>
        </w:rPr>
        <w:t>CQ</w:t>
      </w:r>
      <w:r w:rsidRPr="00012F09">
        <w:rPr>
          <w:rFonts w:ascii="Times New Roman" w:hAnsi="Times New Roman" w:cs="Times New Roman"/>
          <w:sz w:val="24"/>
          <w:szCs w:val="24"/>
        </w:rPr>
        <w:t>,  2014 64(2014), 682-93.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F09">
        <w:rPr>
          <w:rFonts w:ascii="Times New Roman" w:hAnsi="Times New Roman" w:cs="Times New Roman"/>
          <w:sz w:val="24"/>
          <w:szCs w:val="24"/>
        </w:rPr>
        <w:t>Begle, Grace Griffith, “Caesar's Account of the Animals in the Hercynian Forest (</w:t>
      </w:r>
      <w:r w:rsidRPr="00012F09">
        <w:rPr>
          <w:rFonts w:ascii="Times New Roman" w:hAnsi="Times New Roman" w:cs="Times New Roman"/>
          <w:i/>
          <w:sz w:val="24"/>
          <w:szCs w:val="24"/>
        </w:rPr>
        <w:t>De Bello Gallico</w:t>
      </w:r>
      <w:r w:rsidRPr="00012F09">
        <w:rPr>
          <w:rFonts w:ascii="Times New Roman" w:hAnsi="Times New Roman" w:cs="Times New Roman"/>
          <w:sz w:val="24"/>
          <w:szCs w:val="24"/>
        </w:rPr>
        <w:t xml:space="preserve">, VI, 25-28),” </w:t>
      </w:r>
      <w:r w:rsidRPr="00012F09">
        <w:rPr>
          <w:rFonts w:ascii="Times New Roman" w:hAnsi="Times New Roman" w:cs="Times New Roman"/>
          <w:i/>
          <w:sz w:val="24"/>
          <w:szCs w:val="24"/>
        </w:rPr>
        <w:t>The School Review</w:t>
      </w:r>
      <w:r w:rsidRPr="00012F09">
        <w:rPr>
          <w:rFonts w:ascii="Times New Roman" w:hAnsi="Times New Roman" w:cs="Times New Roman"/>
          <w:sz w:val="24"/>
          <w:szCs w:val="24"/>
        </w:rPr>
        <w:t>, 8.8 (1900), 457-65.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 xml:space="preserve">Burstein, Stanley M. trans. &amp; ed. </w:t>
      </w:r>
      <w:r w:rsidRPr="00012F09">
        <w:rPr>
          <w:rFonts w:ascii="Times New Roman" w:hAnsi="Times New Roman" w:cs="Times New Roman"/>
          <w:i/>
          <w:sz w:val="24"/>
          <w:szCs w:val="24"/>
        </w:rPr>
        <w:t>Agatharchides of Cnidus</w:t>
      </w:r>
      <w:r w:rsidRPr="00012F09">
        <w:rPr>
          <w:rFonts w:ascii="Times New Roman" w:hAnsi="Times New Roman" w:cs="Times New Roman"/>
          <w:sz w:val="24"/>
          <w:szCs w:val="24"/>
        </w:rPr>
        <w:t>: On the Erythraean Sea.  (London, 1989).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 xml:space="preserve">Hyde, Walter Woodburn “The Curious Animals of the Hercynian Forest,” </w:t>
      </w:r>
      <w:r w:rsidRPr="00012F09">
        <w:rPr>
          <w:rFonts w:ascii="Times New Roman" w:hAnsi="Times New Roman" w:cs="Times New Roman"/>
          <w:i/>
          <w:sz w:val="24"/>
          <w:szCs w:val="24"/>
        </w:rPr>
        <w:t>CJ</w:t>
      </w:r>
      <w:r w:rsidRPr="00012F09">
        <w:rPr>
          <w:rFonts w:ascii="Times New Roman" w:hAnsi="Times New Roman" w:cs="Times New Roman"/>
          <w:sz w:val="24"/>
          <w:szCs w:val="24"/>
        </w:rPr>
        <w:t>, 13(1918), 231-45.</w:t>
      </w:r>
    </w:p>
    <w:p w:rsid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>Müller, Karl. </w:t>
      </w:r>
      <w:r w:rsidRPr="00012F09">
        <w:rPr>
          <w:rFonts w:ascii="Times New Roman" w:hAnsi="Times New Roman" w:cs="Times New Roman"/>
          <w:i/>
          <w:iCs/>
          <w:sz w:val="24"/>
          <w:szCs w:val="24"/>
        </w:rPr>
        <w:t>Geographi Graeci Minores. : E Codicibus Recognovit Prolegomenis, Annotatione, Indicibus Instruxit, Tabulis Aeri Incisis Illustravit Carolus Müllerus</w:t>
      </w:r>
      <w:r w:rsidRPr="00012F09">
        <w:rPr>
          <w:rFonts w:ascii="Times New Roman" w:hAnsi="Times New Roman" w:cs="Times New Roman"/>
          <w:sz w:val="24"/>
          <w:szCs w:val="24"/>
        </w:rPr>
        <w:t>. Parisiis : Firmin-Didot, 1882.,</w:t>
      </w:r>
      <w:r w:rsidR="009842BC">
        <w:rPr>
          <w:rFonts w:ascii="Times New Roman" w:hAnsi="Times New Roman" w:cs="Times New Roman"/>
          <w:sz w:val="24"/>
          <w:szCs w:val="24"/>
        </w:rPr>
        <w:t xml:space="preserve"> Hanno, 1.14</w:t>
      </w:r>
    </w:p>
    <w:p w:rsidR="00B97A3F" w:rsidRPr="00B97A3F" w:rsidRDefault="00B97A3F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Nichols, Andrew, trans. </w:t>
      </w:r>
      <w:r>
        <w:rPr>
          <w:rFonts w:ascii="Times New Roman" w:hAnsi="Times New Roman" w:cs="Times New Roman"/>
          <w:i/>
          <w:sz w:val="24"/>
          <w:szCs w:val="24"/>
        </w:rPr>
        <w:t>Ctesias on India and Fragments of his Minor Works</w:t>
      </w:r>
      <w:r>
        <w:rPr>
          <w:rFonts w:ascii="Times New Roman" w:hAnsi="Times New Roman" w:cs="Times New Roman"/>
          <w:sz w:val="24"/>
          <w:szCs w:val="24"/>
        </w:rPr>
        <w:t>. London: Bristol Classical Press, 2011.</w:t>
      </w:r>
    </w:p>
    <w:p w:rsidR="00012F09" w:rsidRPr="00012F09" w:rsidRDefault="00012F09" w:rsidP="00397F1B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12F09">
        <w:rPr>
          <w:rFonts w:ascii="Times New Roman" w:hAnsi="Times New Roman" w:cs="Times New Roman"/>
          <w:sz w:val="24"/>
          <w:szCs w:val="24"/>
        </w:rPr>
        <w:t xml:space="preserve">Pease, Arthur Stanley. “Analogues of the Hercynian Elks,” </w:t>
      </w:r>
      <w:r w:rsidRPr="00012F09">
        <w:rPr>
          <w:rFonts w:ascii="Times New Roman" w:hAnsi="Times New Roman" w:cs="Times New Roman"/>
          <w:i/>
          <w:sz w:val="24"/>
          <w:szCs w:val="24"/>
        </w:rPr>
        <w:t>CPh</w:t>
      </w:r>
      <w:r w:rsidRPr="00012F09">
        <w:rPr>
          <w:rFonts w:ascii="Times New Roman" w:hAnsi="Times New Roman" w:cs="Times New Roman"/>
          <w:sz w:val="24"/>
          <w:szCs w:val="24"/>
        </w:rPr>
        <w:t xml:space="preserve"> 34 (1939), 372-73.</w:t>
      </w: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</w:rPr>
      </w:pPr>
    </w:p>
    <w:p w:rsidR="00553A61" w:rsidRPr="00012F09" w:rsidRDefault="00553A61">
      <w:pPr>
        <w:rPr>
          <w:rFonts w:ascii="Times New Roman" w:hAnsi="Times New Roman" w:cs="Times New Roman"/>
          <w:sz w:val="24"/>
          <w:szCs w:val="24"/>
        </w:rPr>
      </w:pPr>
    </w:p>
    <w:sectPr w:rsidR="00553A61" w:rsidRPr="00012F09" w:rsidSect="00C6380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EA" w:rsidRDefault="00120EEA">
      <w:pPr>
        <w:spacing w:after="0" w:line="240" w:lineRule="auto"/>
      </w:pPr>
      <w:r>
        <w:separator/>
      </w:r>
    </w:p>
  </w:endnote>
  <w:endnote w:type="continuationSeparator" w:id="0">
    <w:p w:rsidR="00120EEA" w:rsidRDefault="0012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85307"/>
      <w:docPartObj>
        <w:docPartGallery w:val="Page Numbers (Bottom of Page)"/>
        <w:docPartUnique/>
      </w:docPartObj>
    </w:sdtPr>
    <w:sdtEndPr/>
    <w:sdtContent>
      <w:p w:rsidR="00C63808" w:rsidRDefault="00012F0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1CD12D" wp14:editId="5F915ED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AE" w:rsidRDefault="00012F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93D2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1CD12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F12DAE" w:rsidRDefault="00012F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93D2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EF9652" wp14:editId="1066C7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5002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EA" w:rsidRDefault="00120EEA">
      <w:pPr>
        <w:spacing w:after="0" w:line="240" w:lineRule="auto"/>
      </w:pPr>
      <w:r>
        <w:separator/>
      </w:r>
    </w:p>
  </w:footnote>
  <w:footnote w:type="continuationSeparator" w:id="0">
    <w:p w:rsidR="00120EEA" w:rsidRDefault="00120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9"/>
    <w:rsid w:val="00012F09"/>
    <w:rsid w:val="00120EEA"/>
    <w:rsid w:val="00293D22"/>
    <w:rsid w:val="002B0A90"/>
    <w:rsid w:val="00397F1B"/>
    <w:rsid w:val="00553A61"/>
    <w:rsid w:val="006D026D"/>
    <w:rsid w:val="009842BC"/>
    <w:rsid w:val="009F7BFD"/>
    <w:rsid w:val="00A03BE4"/>
    <w:rsid w:val="00A56877"/>
    <w:rsid w:val="00B97A3F"/>
    <w:rsid w:val="00BF394D"/>
    <w:rsid w:val="00B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47F0F-8C0D-447C-9382-CB3DE87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2B0A90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01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Reviewer1</cp:lastModifiedBy>
  <cp:revision>2</cp:revision>
  <dcterms:created xsi:type="dcterms:W3CDTF">2018-03-27T16:29:00Z</dcterms:created>
  <dcterms:modified xsi:type="dcterms:W3CDTF">2018-04-07T23:47:00Z</dcterms:modified>
</cp:coreProperties>
</file>