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6F69B" w14:textId="343F803C" w:rsidR="003B6396" w:rsidRPr="0064495E" w:rsidRDefault="003B6396" w:rsidP="00DE359C">
      <w:pPr>
        <w:jc w:val="center"/>
        <w:rPr>
          <w:sz w:val="22"/>
          <w:szCs w:val="22"/>
        </w:rPr>
      </w:pPr>
      <w:r w:rsidRPr="0064495E">
        <w:rPr>
          <w:sz w:val="22"/>
          <w:szCs w:val="22"/>
        </w:rPr>
        <w:t xml:space="preserve">The Impossibility of </w:t>
      </w:r>
      <w:r w:rsidRPr="0064495E">
        <w:rPr>
          <w:i/>
          <w:sz w:val="22"/>
          <w:szCs w:val="22"/>
        </w:rPr>
        <w:t>Historia</w:t>
      </w:r>
      <w:r w:rsidRPr="0064495E">
        <w:rPr>
          <w:sz w:val="22"/>
          <w:szCs w:val="22"/>
        </w:rPr>
        <w:t xml:space="preserve"> after Domitian:  Pliny’s </w:t>
      </w:r>
      <w:r w:rsidRPr="0064495E">
        <w:rPr>
          <w:i/>
          <w:sz w:val="22"/>
          <w:szCs w:val="22"/>
        </w:rPr>
        <w:t>Letter</w:t>
      </w:r>
      <w:r w:rsidRPr="0064495E">
        <w:rPr>
          <w:sz w:val="22"/>
          <w:szCs w:val="22"/>
        </w:rPr>
        <w:t xml:space="preserve"> 5.8</w:t>
      </w:r>
    </w:p>
    <w:p w14:paraId="16FAFE28" w14:textId="3E4C24E4" w:rsidR="003B6396" w:rsidRPr="0064495E" w:rsidRDefault="003B6396" w:rsidP="003B6396">
      <w:pPr>
        <w:jc w:val="center"/>
        <w:rPr>
          <w:sz w:val="22"/>
          <w:szCs w:val="22"/>
        </w:rPr>
      </w:pPr>
      <w:r w:rsidRPr="0064495E">
        <w:rPr>
          <w:sz w:val="22"/>
          <w:szCs w:val="22"/>
        </w:rPr>
        <w:t>Holly Haynes, The College of New Jersey</w:t>
      </w:r>
    </w:p>
    <w:p w14:paraId="674F65E8" w14:textId="77777777" w:rsidR="00983DB4" w:rsidRDefault="00983DB4">
      <w:pPr>
        <w:rPr>
          <w:sz w:val="22"/>
          <w:szCs w:val="22"/>
        </w:rPr>
      </w:pPr>
    </w:p>
    <w:p w14:paraId="765EEE6D" w14:textId="32EDCA27" w:rsidR="00AD6854" w:rsidRPr="00AD6854" w:rsidRDefault="00AD6854">
      <w:pPr>
        <w:rPr>
          <w:b/>
          <w:sz w:val="22"/>
          <w:szCs w:val="22"/>
        </w:rPr>
      </w:pPr>
      <w:r>
        <w:rPr>
          <w:b/>
          <w:sz w:val="22"/>
          <w:szCs w:val="22"/>
        </w:rPr>
        <w:t>A.</w:t>
      </w:r>
    </w:p>
    <w:tbl>
      <w:tblPr>
        <w:tblStyle w:val="TableGrid"/>
        <w:tblW w:w="0" w:type="auto"/>
        <w:tblLayout w:type="fixed"/>
        <w:tblLook w:val="04A0" w:firstRow="1" w:lastRow="0" w:firstColumn="1" w:lastColumn="0" w:noHBand="0" w:noVBand="1"/>
      </w:tblPr>
      <w:tblGrid>
        <w:gridCol w:w="4158"/>
        <w:gridCol w:w="4140"/>
        <w:gridCol w:w="558"/>
      </w:tblGrid>
      <w:tr w:rsidR="00632EBE" w:rsidRPr="0064495E" w14:paraId="5F9C60F2" w14:textId="52367088" w:rsidTr="00632EBE">
        <w:tc>
          <w:tcPr>
            <w:tcW w:w="4158" w:type="dxa"/>
          </w:tcPr>
          <w:p w14:paraId="6C055C88" w14:textId="31EAD8F8" w:rsidR="00632EBE" w:rsidRPr="0064495E" w:rsidRDefault="00632EBE" w:rsidP="00983DB4">
            <w:pPr>
              <w:rPr>
                <w:sz w:val="22"/>
                <w:szCs w:val="22"/>
              </w:rPr>
            </w:pPr>
            <w:r w:rsidRPr="0064495E">
              <w:rPr>
                <w:sz w:val="22"/>
                <w:szCs w:val="22"/>
              </w:rPr>
              <w:t>C. Plinius Titinio Capitoni suo s.</w:t>
            </w:r>
          </w:p>
          <w:p w14:paraId="781E58C5" w14:textId="77777777" w:rsidR="000242D5" w:rsidRDefault="00632EBE" w:rsidP="00983DB4">
            <w:pPr>
              <w:rPr>
                <w:b/>
                <w:sz w:val="22"/>
                <w:szCs w:val="22"/>
              </w:rPr>
            </w:pPr>
            <w:r w:rsidRPr="0064495E">
              <w:rPr>
                <w:sz w:val="22"/>
                <w:szCs w:val="22"/>
              </w:rPr>
              <w:t xml:space="preserve">Suades ut historiam scribam, et suades non solus: multi hoc me saepe monuerunt et ego volo, non quia commode facturum esse confidam - id enim temere credas nisi expertus -, sed quia </w:t>
            </w:r>
            <w:r w:rsidRPr="0064495E">
              <w:rPr>
                <w:b/>
                <w:sz w:val="22"/>
                <w:szCs w:val="22"/>
                <w:u w:val="single"/>
              </w:rPr>
              <w:t>mihi</w:t>
            </w:r>
            <w:r w:rsidRPr="0064495E">
              <w:rPr>
                <w:b/>
                <w:sz w:val="22"/>
                <w:szCs w:val="22"/>
              </w:rPr>
              <w:t xml:space="preserve"> pulchrum in primis videtur non pati occidere, quibus aeternitas debeatur, aliorumque famam cum </w:t>
            </w:r>
            <w:r w:rsidRPr="0064495E">
              <w:rPr>
                <w:b/>
                <w:sz w:val="22"/>
                <w:szCs w:val="22"/>
                <w:u w:val="single"/>
              </w:rPr>
              <w:t>sua</w:t>
            </w:r>
            <w:r w:rsidRPr="0064495E">
              <w:rPr>
                <w:b/>
                <w:sz w:val="22"/>
                <w:szCs w:val="22"/>
              </w:rPr>
              <w:t xml:space="preserve"> extendere. [2] </w:t>
            </w:r>
            <w:r w:rsidRPr="0064495E">
              <w:rPr>
                <w:b/>
                <w:sz w:val="22"/>
                <w:szCs w:val="22"/>
                <w:u w:val="single"/>
              </w:rPr>
              <w:t>Me</w:t>
            </w:r>
            <w:r w:rsidRPr="0064495E">
              <w:rPr>
                <w:b/>
                <w:sz w:val="22"/>
                <w:szCs w:val="22"/>
              </w:rPr>
              <w:t xml:space="preserve"> autem nihil aeque ac diuturnitatis amor et cupido sollicitat, res </w:t>
            </w:r>
            <w:r w:rsidRPr="0064495E">
              <w:rPr>
                <w:b/>
                <w:sz w:val="22"/>
                <w:szCs w:val="22"/>
                <w:u w:val="single"/>
              </w:rPr>
              <w:t>homine</w:t>
            </w:r>
            <w:r w:rsidRPr="0064495E">
              <w:rPr>
                <w:b/>
                <w:sz w:val="22"/>
                <w:szCs w:val="22"/>
              </w:rPr>
              <w:t xml:space="preserve"> dignissima, </w:t>
            </w:r>
            <w:r w:rsidRPr="0064495E">
              <w:rPr>
                <w:b/>
                <w:sz w:val="22"/>
                <w:szCs w:val="22"/>
                <w:u w:val="single"/>
              </w:rPr>
              <w:t>eo</w:t>
            </w:r>
            <w:r w:rsidRPr="0064495E">
              <w:rPr>
                <w:b/>
                <w:sz w:val="22"/>
                <w:szCs w:val="22"/>
              </w:rPr>
              <w:t xml:space="preserve"> praesertim </w:t>
            </w:r>
            <w:r w:rsidRPr="0064495E">
              <w:rPr>
                <w:b/>
                <w:sz w:val="22"/>
                <w:szCs w:val="22"/>
                <w:u w:val="single"/>
              </w:rPr>
              <w:t>qui</w:t>
            </w:r>
            <w:r w:rsidRPr="0064495E">
              <w:rPr>
                <w:b/>
                <w:sz w:val="22"/>
                <w:szCs w:val="22"/>
              </w:rPr>
              <w:t xml:space="preserve"> nullius </w:t>
            </w:r>
            <w:r w:rsidRPr="0064495E">
              <w:rPr>
                <w:b/>
                <w:sz w:val="22"/>
                <w:szCs w:val="22"/>
                <w:u w:val="single"/>
              </w:rPr>
              <w:t>sibi</w:t>
            </w:r>
            <w:r w:rsidRPr="0064495E">
              <w:rPr>
                <w:b/>
                <w:sz w:val="22"/>
                <w:szCs w:val="22"/>
              </w:rPr>
              <w:t xml:space="preserve"> conscius culpae posteritatis memoriam </w:t>
            </w:r>
            <w:proofErr w:type="gramStart"/>
            <w:r w:rsidRPr="0064495E">
              <w:rPr>
                <w:b/>
                <w:sz w:val="22"/>
                <w:szCs w:val="22"/>
              </w:rPr>
              <w:t>non reformidet</w:t>
            </w:r>
            <w:proofErr w:type="gramEnd"/>
            <w:r w:rsidRPr="0064495E">
              <w:rPr>
                <w:b/>
                <w:sz w:val="22"/>
                <w:szCs w:val="22"/>
              </w:rPr>
              <w:t>.</w:t>
            </w:r>
            <w:r w:rsidRPr="0064495E">
              <w:rPr>
                <w:sz w:val="22"/>
                <w:szCs w:val="22"/>
              </w:rPr>
              <w:t xml:space="preserve"> [3] Itaque diebus ac noctibus cogito, si 'qua me quoque possim tollere humo'; id enim voto meo sufficit, illud supra votum 'victorque virum volitare per ora'; 'quamquam o-': sed hoc satis est, quod prope sola historia polliceri videtur. [4] Orationi enim et carmini parva gratia, nisi eloquentia est summa: historia quoquo modo scripta delectat. Sunt enim homines natura curiosi, et quamlibet nuda rerum cognitione capiuntur, ut qui sermunculis etiam fabellisque ducantur. Me vero ad hoc studium impellit domesticum quoque exemplum. [5] Avunculus meus idemque per adoptionem pater historias et quidem religiosissime scripsit. Invenio autem apud sapientes honestissimum esse maiorum vestigia sequi, si modo recto itinere praecesserint. Cur ergo cunctor? [6] Egi magnas et graves causas. Has, etiamsi mihi tenuis ex iis spes, destino retractare, ne tantus ille labor meus, nisi hoc quod reliquum est studii addidero, mecum pariter intercidat. [7] Nam si rationem posteritatis habeas, quidquid non est peractum, pro non incohato est. Dices: 'Potes simul et rescribere actiones et componere historiam.' Utinam! </w:t>
            </w:r>
            <w:proofErr w:type="gramStart"/>
            <w:r w:rsidRPr="0064495E">
              <w:rPr>
                <w:sz w:val="22"/>
                <w:szCs w:val="22"/>
              </w:rPr>
              <w:t>sed</w:t>
            </w:r>
            <w:proofErr w:type="gramEnd"/>
            <w:r w:rsidRPr="0064495E">
              <w:rPr>
                <w:sz w:val="22"/>
                <w:szCs w:val="22"/>
              </w:rPr>
              <w:t xml:space="preserve"> utrumque tam magnum est, ut abunde sit alterum efficere. [8] Unodevicensimo aetatis anno dicere in foro coepi, et nunc demum quid praestare debeat orator, adhuc tamen per caliginem video. [9] Quid si huic oneri novum accesserit?</w:t>
            </w:r>
            <w:r w:rsidRPr="0064495E">
              <w:rPr>
                <w:b/>
                <w:sz w:val="22"/>
                <w:szCs w:val="22"/>
              </w:rPr>
              <w:t xml:space="preserve"> </w:t>
            </w:r>
          </w:p>
          <w:p w14:paraId="2587FE86" w14:textId="77777777" w:rsidR="000242D5" w:rsidRDefault="000242D5" w:rsidP="00983DB4">
            <w:pPr>
              <w:rPr>
                <w:b/>
                <w:sz w:val="22"/>
                <w:szCs w:val="22"/>
              </w:rPr>
            </w:pPr>
          </w:p>
          <w:p w14:paraId="6D3C1CC4" w14:textId="77777777" w:rsidR="000242D5" w:rsidRDefault="000242D5" w:rsidP="00983DB4">
            <w:pPr>
              <w:rPr>
                <w:b/>
                <w:sz w:val="22"/>
                <w:szCs w:val="22"/>
              </w:rPr>
            </w:pPr>
          </w:p>
          <w:p w14:paraId="36286CFC" w14:textId="77777777" w:rsidR="000242D5" w:rsidRDefault="000242D5" w:rsidP="00983DB4">
            <w:pPr>
              <w:rPr>
                <w:b/>
                <w:sz w:val="22"/>
                <w:szCs w:val="22"/>
              </w:rPr>
            </w:pPr>
          </w:p>
          <w:p w14:paraId="47E9DB09" w14:textId="77777777" w:rsidR="000242D5" w:rsidRDefault="000242D5" w:rsidP="00983DB4">
            <w:pPr>
              <w:rPr>
                <w:b/>
                <w:sz w:val="22"/>
                <w:szCs w:val="22"/>
              </w:rPr>
            </w:pPr>
          </w:p>
          <w:p w14:paraId="62F13367" w14:textId="3F406C50" w:rsidR="00EE2089" w:rsidRPr="0064495E" w:rsidRDefault="00632EBE" w:rsidP="00983DB4">
            <w:pPr>
              <w:rPr>
                <w:b/>
                <w:sz w:val="22"/>
                <w:szCs w:val="22"/>
              </w:rPr>
            </w:pPr>
            <w:r w:rsidRPr="0064495E">
              <w:rPr>
                <w:b/>
                <w:sz w:val="22"/>
                <w:szCs w:val="22"/>
              </w:rPr>
              <w:t xml:space="preserve">Habet quidem oratio et historia multa communia, sed plura diversa in his ipsis, quae communia videntur. Narrat illa narrat haec, sed aliter: huic pleraque humilia et sordida et ex medio petita, illi omnia recondita splendida excelsa conveniunt; [10] hanc saepius ossa musculi nervi, illam tori quidam et quasi iubae decent; haec vel maxime vi amaritudine instantia, illa tractu et suavitate atque etiam dulcedine placet; postremo alia verba alius sonus alia constructio. [11] Nam plurimum refert, ut Thucydides ait, κτῆμα sit an ἀγώνισμα; quorum alterum oratio, alterum historia est. </w:t>
            </w:r>
          </w:p>
          <w:p w14:paraId="79D03C64" w14:textId="77777777" w:rsidR="00EE2089" w:rsidRPr="0064495E" w:rsidRDefault="00EE2089" w:rsidP="00983DB4">
            <w:pPr>
              <w:rPr>
                <w:b/>
                <w:sz w:val="22"/>
                <w:szCs w:val="22"/>
              </w:rPr>
            </w:pPr>
          </w:p>
          <w:p w14:paraId="44A9BDD1" w14:textId="77777777" w:rsidR="00EE2089" w:rsidRPr="0064495E" w:rsidRDefault="00EE2089" w:rsidP="00983DB4">
            <w:pPr>
              <w:rPr>
                <w:b/>
                <w:sz w:val="22"/>
                <w:szCs w:val="22"/>
              </w:rPr>
            </w:pPr>
          </w:p>
          <w:p w14:paraId="3EE3CD92" w14:textId="77777777" w:rsidR="00EE2089" w:rsidRPr="0064495E" w:rsidRDefault="00EE2089" w:rsidP="00983DB4">
            <w:pPr>
              <w:rPr>
                <w:b/>
                <w:sz w:val="22"/>
                <w:szCs w:val="22"/>
              </w:rPr>
            </w:pPr>
          </w:p>
          <w:p w14:paraId="4452414A" w14:textId="77777777" w:rsidR="00EE2089" w:rsidRPr="0064495E" w:rsidRDefault="00EE2089" w:rsidP="00983DB4">
            <w:pPr>
              <w:rPr>
                <w:b/>
                <w:sz w:val="22"/>
                <w:szCs w:val="22"/>
              </w:rPr>
            </w:pPr>
          </w:p>
          <w:p w14:paraId="229F9943" w14:textId="77777777" w:rsidR="00EE2089" w:rsidRPr="0064495E" w:rsidRDefault="00EE2089" w:rsidP="00983DB4">
            <w:pPr>
              <w:rPr>
                <w:b/>
                <w:sz w:val="22"/>
                <w:szCs w:val="22"/>
              </w:rPr>
            </w:pPr>
          </w:p>
          <w:p w14:paraId="59796D00" w14:textId="5A4DE828" w:rsidR="00632EBE" w:rsidRPr="0064495E" w:rsidRDefault="00632EBE" w:rsidP="00983DB4">
            <w:pPr>
              <w:rPr>
                <w:sz w:val="22"/>
                <w:szCs w:val="22"/>
              </w:rPr>
            </w:pPr>
            <w:r w:rsidRPr="0064495E">
              <w:rPr>
                <w:sz w:val="22"/>
                <w:szCs w:val="22"/>
              </w:rPr>
              <w:t xml:space="preserve">His ex causis </w:t>
            </w:r>
            <w:proofErr w:type="gramStart"/>
            <w:r w:rsidRPr="0064495E">
              <w:rPr>
                <w:sz w:val="22"/>
                <w:szCs w:val="22"/>
              </w:rPr>
              <w:t>non adducor</w:t>
            </w:r>
            <w:proofErr w:type="gramEnd"/>
            <w:r w:rsidRPr="0064495E">
              <w:rPr>
                <w:sz w:val="22"/>
                <w:szCs w:val="22"/>
              </w:rPr>
              <w:t xml:space="preserve"> ut duo dissimilia et hoc ipso diversa, quo maxima, confundam misceamque, ne tanta quasi colluvione turbatus ibi faciam quod hic debeo; ideoque interim veniam, ut ne a meis verbis recedam, advocandi peto. [12]</w:t>
            </w:r>
          </w:p>
          <w:p w14:paraId="11A0BF7A" w14:textId="77777777" w:rsidR="00632EBE" w:rsidRPr="0064495E" w:rsidRDefault="00632EBE" w:rsidP="00983DB4">
            <w:pPr>
              <w:rPr>
                <w:sz w:val="22"/>
                <w:szCs w:val="22"/>
              </w:rPr>
            </w:pPr>
          </w:p>
          <w:p w14:paraId="5EDE6384" w14:textId="77777777" w:rsidR="00632EBE" w:rsidRPr="0064495E" w:rsidRDefault="00632EBE" w:rsidP="00983DB4">
            <w:pPr>
              <w:rPr>
                <w:sz w:val="22"/>
                <w:szCs w:val="22"/>
              </w:rPr>
            </w:pPr>
          </w:p>
          <w:p w14:paraId="149CA1A3" w14:textId="77777777" w:rsidR="00632EBE" w:rsidRPr="0064495E" w:rsidRDefault="00632EBE" w:rsidP="00983DB4">
            <w:pPr>
              <w:rPr>
                <w:sz w:val="22"/>
                <w:szCs w:val="22"/>
              </w:rPr>
            </w:pPr>
          </w:p>
          <w:p w14:paraId="7184B9CA" w14:textId="77777777" w:rsidR="000242D5" w:rsidRDefault="000242D5" w:rsidP="00983DB4">
            <w:pPr>
              <w:rPr>
                <w:sz w:val="22"/>
                <w:szCs w:val="22"/>
              </w:rPr>
            </w:pPr>
          </w:p>
          <w:p w14:paraId="0BD86C34" w14:textId="77777777" w:rsidR="000242D5" w:rsidRDefault="000242D5" w:rsidP="00983DB4">
            <w:pPr>
              <w:rPr>
                <w:sz w:val="22"/>
                <w:szCs w:val="22"/>
              </w:rPr>
            </w:pPr>
          </w:p>
          <w:p w14:paraId="49E00349" w14:textId="77777777" w:rsidR="00EE2089" w:rsidRPr="0064495E" w:rsidRDefault="00632EBE" w:rsidP="00983DB4">
            <w:pPr>
              <w:rPr>
                <w:sz w:val="22"/>
                <w:szCs w:val="22"/>
              </w:rPr>
            </w:pPr>
            <w:r w:rsidRPr="0064495E">
              <w:rPr>
                <w:sz w:val="22"/>
                <w:szCs w:val="22"/>
              </w:rPr>
              <w:t>Tu tamen iam nunc cogita quae potissimum tempora aggrediar. Vetera et scripta aliis? Parata inquisitio, sed onerosa collatio. Intacta et nova? Graves offensae levis gratia. [13] Nam praeter id, quod in tantis vitiis hominum plura culpanda sunt quam laudanda, tum si laudaveris parcus, si culpaveris nimius fuisse dicaris, quamvis illud plenissime, h</w:t>
            </w:r>
            <w:r w:rsidR="00EE2089" w:rsidRPr="0064495E">
              <w:rPr>
                <w:sz w:val="22"/>
                <w:szCs w:val="22"/>
              </w:rPr>
              <w:t>oc restrictissime feceris. [14]</w:t>
            </w:r>
          </w:p>
          <w:p w14:paraId="19926695" w14:textId="77777777" w:rsidR="00EE2089" w:rsidRPr="0064495E" w:rsidRDefault="00EE2089" w:rsidP="00983DB4">
            <w:pPr>
              <w:rPr>
                <w:sz w:val="22"/>
                <w:szCs w:val="22"/>
              </w:rPr>
            </w:pPr>
          </w:p>
          <w:p w14:paraId="2076165B" w14:textId="77777777" w:rsidR="00EE2089" w:rsidRPr="0064495E" w:rsidRDefault="00EE2089" w:rsidP="00983DB4">
            <w:pPr>
              <w:rPr>
                <w:sz w:val="22"/>
                <w:szCs w:val="22"/>
              </w:rPr>
            </w:pPr>
          </w:p>
          <w:p w14:paraId="6D446BAF" w14:textId="77777777" w:rsidR="00EE2089" w:rsidRPr="0064495E" w:rsidRDefault="00EE2089" w:rsidP="00983DB4">
            <w:pPr>
              <w:rPr>
                <w:sz w:val="22"/>
                <w:szCs w:val="22"/>
              </w:rPr>
            </w:pPr>
          </w:p>
          <w:p w14:paraId="74E4157A" w14:textId="77777777" w:rsidR="00EE2089" w:rsidRPr="0064495E" w:rsidRDefault="00EE2089" w:rsidP="00983DB4">
            <w:pPr>
              <w:rPr>
                <w:sz w:val="22"/>
                <w:szCs w:val="22"/>
              </w:rPr>
            </w:pPr>
          </w:p>
          <w:p w14:paraId="24BBB2C9" w14:textId="7168505D" w:rsidR="00632EBE" w:rsidRPr="0064495E" w:rsidRDefault="00632EBE" w:rsidP="00983DB4">
            <w:pPr>
              <w:rPr>
                <w:sz w:val="22"/>
                <w:szCs w:val="22"/>
              </w:rPr>
            </w:pPr>
            <w:r w:rsidRPr="0064495E">
              <w:rPr>
                <w:sz w:val="22"/>
                <w:szCs w:val="22"/>
              </w:rPr>
              <w:t xml:space="preserve">Sed haec me </w:t>
            </w:r>
            <w:proofErr w:type="gramStart"/>
            <w:r w:rsidRPr="0064495E">
              <w:rPr>
                <w:sz w:val="22"/>
                <w:szCs w:val="22"/>
              </w:rPr>
              <w:t>non retardant</w:t>
            </w:r>
            <w:proofErr w:type="gramEnd"/>
            <w:r w:rsidRPr="0064495E">
              <w:rPr>
                <w:sz w:val="22"/>
                <w:szCs w:val="22"/>
              </w:rPr>
              <w:t>; est enim mihi pro fide satis animi: illud peto praesternas ad quod hortaris, eligasque materiam, ne mihi iam scribere parato alia rursus cunctationis et morae iusta ratio nascatur. Vale.</w:t>
            </w:r>
          </w:p>
        </w:tc>
        <w:tc>
          <w:tcPr>
            <w:tcW w:w="4140" w:type="dxa"/>
          </w:tcPr>
          <w:p w14:paraId="4FC699B7" w14:textId="550D09F1" w:rsidR="00632EBE" w:rsidRPr="0064495E" w:rsidRDefault="00632EBE" w:rsidP="008E2937">
            <w:pPr>
              <w:rPr>
                <w:sz w:val="22"/>
                <w:szCs w:val="22"/>
              </w:rPr>
            </w:pPr>
            <w:r w:rsidRPr="0064495E">
              <w:rPr>
                <w:sz w:val="22"/>
                <w:szCs w:val="22"/>
              </w:rPr>
              <w:lastRenderedPageBreak/>
              <w:t xml:space="preserve">You urge me to write history, and you aren’t the only one:  many have often advised me to do so, and I want to—not because I’m confident I’d do it well (you’d be rash to believe that unless you’d already tried it) but because </w:t>
            </w:r>
            <w:r w:rsidRPr="0064495E">
              <w:rPr>
                <w:b/>
                <w:sz w:val="22"/>
                <w:szCs w:val="22"/>
              </w:rPr>
              <w:t xml:space="preserve">it seems to me a particularly beautiful thing not to let die those to whom eternity is owed, and to extend the fame of others along with </w:t>
            </w:r>
            <w:r w:rsidRPr="0064495E">
              <w:rPr>
                <w:b/>
                <w:i/>
                <w:sz w:val="22"/>
                <w:szCs w:val="22"/>
              </w:rPr>
              <w:t>one’s</w:t>
            </w:r>
            <w:r w:rsidRPr="0064495E">
              <w:rPr>
                <w:b/>
                <w:sz w:val="22"/>
                <w:szCs w:val="22"/>
              </w:rPr>
              <w:t xml:space="preserve"> own.</w:t>
            </w:r>
            <w:r w:rsidRPr="0064495E">
              <w:rPr>
                <w:sz w:val="22"/>
                <w:szCs w:val="22"/>
              </w:rPr>
              <w:t xml:space="preserve">  </w:t>
            </w:r>
            <w:r w:rsidRPr="0064495E">
              <w:rPr>
                <w:b/>
                <w:sz w:val="22"/>
                <w:szCs w:val="22"/>
              </w:rPr>
              <w:t>Nothing concerns me so much as the love and desire for a long-lasting name, a person’s most worthy aspiration, especially the one who conscious of no fault in himself does not fear posterity’s memory of him.</w:t>
            </w:r>
            <w:r w:rsidRPr="0064495E">
              <w:rPr>
                <w:sz w:val="22"/>
                <w:szCs w:val="22"/>
              </w:rPr>
              <w:t xml:space="preserve">  Therefore day and night I wonder if ‘I could possibly raise myself from the earth’ for this would answer my prayer, while over and above it would be ‘to fly as victor through the mouths of men’; ‘although </w:t>
            </w:r>
          </w:p>
          <w:p w14:paraId="7D50451E" w14:textId="311119FA" w:rsidR="00632EBE" w:rsidRPr="0064495E" w:rsidRDefault="00632EBE" w:rsidP="005D5A63">
            <w:pPr>
              <w:rPr>
                <w:b/>
                <w:sz w:val="22"/>
                <w:szCs w:val="22"/>
              </w:rPr>
            </w:pPr>
            <w:proofErr w:type="gramStart"/>
            <w:r w:rsidRPr="0064495E">
              <w:rPr>
                <w:sz w:val="22"/>
                <w:szCs w:val="22"/>
              </w:rPr>
              <w:t>o</w:t>
            </w:r>
            <w:proofErr w:type="gramEnd"/>
            <w:r w:rsidRPr="0064495E">
              <w:rPr>
                <w:sz w:val="22"/>
                <w:szCs w:val="22"/>
              </w:rPr>
              <w:t xml:space="preserve">—’:  but for me what </w:t>
            </w:r>
            <w:r w:rsidRPr="0064495E">
              <w:rPr>
                <w:i/>
                <w:sz w:val="22"/>
                <w:szCs w:val="22"/>
              </w:rPr>
              <w:t>historia</w:t>
            </w:r>
            <w:r w:rsidRPr="0064495E">
              <w:rPr>
                <w:sz w:val="22"/>
                <w:szCs w:val="22"/>
              </w:rPr>
              <w:t xml:space="preserve"> almost alone seems to promise is enough.  For oratory and poetry both win little favor, unless their eloquence is tip-top:  </w:t>
            </w:r>
            <w:r w:rsidRPr="0064495E">
              <w:rPr>
                <w:i/>
                <w:sz w:val="22"/>
                <w:szCs w:val="22"/>
              </w:rPr>
              <w:t>historia</w:t>
            </w:r>
            <w:r w:rsidRPr="0064495E">
              <w:rPr>
                <w:sz w:val="22"/>
                <w:szCs w:val="22"/>
              </w:rPr>
              <w:t xml:space="preserve"> gives pleasure no matter how it is written.  Humans are curious by nature, and captured by the bare account of things as folks who are drawn by gossip and storytelling.  Familial example also drives me forward to this endeavor.  My uncle and father by adoption wrote history with the utmost care.  And I find in the philosophers that it is a most honorable thing to follow in the footsteps of one’s ancestors, provided that they followed an honest path.  Why then am I delaying?  I’ve acted in certain big and important cases.  Even if my hope from these is slim, I mean to revise them, so that so much work doesn’t die with me for want of a little extra effort.  For if you have an eye on posterity, whatever isn’t finished may as well never have been begun.  You will say: ‘you can revise your speeches and write history at the same time.’  I wish!  But each is a great enough endeavor that it’s more than enough to bring one to completion.  I was twenty-</w:t>
            </w:r>
            <w:r w:rsidRPr="0064495E">
              <w:rPr>
                <w:sz w:val="22"/>
                <w:szCs w:val="22"/>
              </w:rPr>
              <w:lastRenderedPageBreak/>
              <w:t xml:space="preserve">one years old when I began to speak in the forum and only now finally do I see, though darkly, what work the orator has cut out for him.  What if I added a new burden to the one I already have?  </w:t>
            </w:r>
            <w:r w:rsidRPr="0064495E">
              <w:rPr>
                <w:b/>
                <w:sz w:val="22"/>
                <w:szCs w:val="22"/>
              </w:rPr>
              <w:t xml:space="preserve">Indeed </w:t>
            </w:r>
            <w:r w:rsidR="00A62B40" w:rsidRPr="0064495E">
              <w:rPr>
                <w:b/>
                <w:i/>
                <w:sz w:val="22"/>
                <w:szCs w:val="22"/>
              </w:rPr>
              <w:t>oratio</w:t>
            </w:r>
            <w:r w:rsidRPr="0064495E">
              <w:rPr>
                <w:b/>
                <w:sz w:val="22"/>
                <w:szCs w:val="22"/>
              </w:rPr>
              <w:t xml:space="preserve"> and </w:t>
            </w:r>
            <w:r w:rsidRPr="0064495E">
              <w:rPr>
                <w:b/>
                <w:i/>
                <w:sz w:val="22"/>
                <w:szCs w:val="22"/>
              </w:rPr>
              <w:t>historia</w:t>
            </w:r>
            <w:r w:rsidRPr="0064495E">
              <w:rPr>
                <w:b/>
                <w:sz w:val="22"/>
                <w:szCs w:val="22"/>
              </w:rPr>
              <w:t xml:space="preserve"> have many things in common, it’s true, but differ widely in the very ways in which they seem similar.  That one narrates, and so does this, but differently:  in this one, as a rule, one finds daily, trite, and all-too-common facts; in that one, there are only majestic, extraordinary, and spectacular events.  Of this one you generally see the bones, muscles, and nerves; of that one you first see the flesh, and, metaphorically speaking, its mane.  This one you like mostly because it is forceful, harsh, and pressing</w:t>
            </w:r>
            <w:proofErr w:type="gramStart"/>
            <w:r w:rsidRPr="0064495E">
              <w:rPr>
                <w:b/>
                <w:sz w:val="22"/>
                <w:szCs w:val="22"/>
              </w:rPr>
              <w:t>;</w:t>
            </w:r>
            <w:proofErr w:type="gramEnd"/>
            <w:r w:rsidRPr="0064495E">
              <w:rPr>
                <w:b/>
                <w:sz w:val="22"/>
                <w:szCs w:val="22"/>
              </w:rPr>
              <w:t xml:space="preserve"> that one is pleasing because it proceeds with calm, grace, and even sweetness.  In sum, they have different words, a different tone, and a different structure.  It’s not the same, as Thucydides puts it, if something is ‘forever’ or ‘up for grabs,’ not at all.  And to one of these categories belongs oratory, history to the other.</w:t>
            </w:r>
            <w:r w:rsidRPr="0064495E">
              <w:rPr>
                <w:sz w:val="22"/>
                <w:szCs w:val="22"/>
              </w:rPr>
              <w:t xml:space="preserve">  </w:t>
            </w:r>
            <w:r w:rsidRPr="0064495E">
              <w:rPr>
                <w:b/>
                <w:sz w:val="22"/>
                <w:szCs w:val="22"/>
              </w:rPr>
              <w:t xml:space="preserve">For these reasons I am not inclined to confuse and mix up two dissimilar things that are also different in the very way in which they express their greatness, for fear that swept away in such a flood, as it were, I do there what </w:t>
            </w:r>
            <w:r w:rsidR="000242D5">
              <w:rPr>
                <w:b/>
                <w:sz w:val="22"/>
                <w:szCs w:val="22"/>
              </w:rPr>
              <w:t xml:space="preserve">I ought to do here.  Therefore </w:t>
            </w:r>
            <w:r w:rsidRPr="0064495E">
              <w:rPr>
                <w:b/>
                <w:sz w:val="22"/>
                <w:szCs w:val="22"/>
              </w:rPr>
              <w:t>in the meantime I seek (so as not to ebb away from my own words) a recess.</w:t>
            </w:r>
          </w:p>
          <w:p w14:paraId="2CA456F4" w14:textId="77777777" w:rsidR="00632EBE" w:rsidRPr="0064495E" w:rsidRDefault="00632EBE" w:rsidP="005D5A63">
            <w:pPr>
              <w:rPr>
                <w:b/>
                <w:sz w:val="22"/>
                <w:szCs w:val="22"/>
              </w:rPr>
            </w:pPr>
          </w:p>
          <w:p w14:paraId="08BBB713" w14:textId="77777777" w:rsidR="000242D5" w:rsidRDefault="00632EBE" w:rsidP="005D5A63">
            <w:pPr>
              <w:rPr>
                <w:sz w:val="22"/>
                <w:szCs w:val="22"/>
              </w:rPr>
            </w:pPr>
            <w:r w:rsidRPr="0064495E">
              <w:rPr>
                <w:b/>
                <w:sz w:val="22"/>
                <w:szCs w:val="22"/>
              </w:rPr>
              <w:t>You now think about what era I might best begin with.  Older times that have been written up by others?  The research is done, but the compilation is a bore.  How about recent history that no one has touched yet?  That could give serious offense and win little favor.  For beside the fact that amongst so many human vices there is more to blame than to praise, it is also the case that if you praise you will be said to have been niggardly; if you blame, too excessive, though you were generous with the one and sparing with the other.</w:t>
            </w:r>
            <w:r w:rsidRPr="0064495E">
              <w:rPr>
                <w:sz w:val="22"/>
                <w:szCs w:val="22"/>
              </w:rPr>
              <w:t xml:space="preserve">  </w:t>
            </w:r>
          </w:p>
          <w:p w14:paraId="1103F360" w14:textId="246AFF83" w:rsidR="00632EBE" w:rsidRPr="0064495E" w:rsidRDefault="00632EBE" w:rsidP="005D5A63">
            <w:pPr>
              <w:rPr>
                <w:sz w:val="22"/>
                <w:szCs w:val="22"/>
              </w:rPr>
            </w:pPr>
            <w:r w:rsidRPr="0064495E">
              <w:rPr>
                <w:sz w:val="22"/>
                <w:szCs w:val="22"/>
              </w:rPr>
              <w:t>But these things won’t slow me down; I have enough courage of my convictions.  I only ask that you pave the way for what you encourage me to do, and choose the material, so that another good reason for hesitation and delay doesn’t arise for me just as I’m ready to write.  All best.</w:t>
            </w:r>
          </w:p>
        </w:tc>
        <w:tc>
          <w:tcPr>
            <w:tcW w:w="558" w:type="dxa"/>
          </w:tcPr>
          <w:p w14:paraId="30E01DF7" w14:textId="77777777" w:rsidR="00632EBE" w:rsidRPr="0064495E" w:rsidRDefault="00632EBE" w:rsidP="008E2937">
            <w:pPr>
              <w:rPr>
                <w:sz w:val="22"/>
                <w:szCs w:val="22"/>
              </w:rPr>
            </w:pPr>
          </w:p>
          <w:p w14:paraId="20EA60E1" w14:textId="77777777" w:rsidR="00632EBE" w:rsidRPr="0064495E" w:rsidRDefault="00632EBE" w:rsidP="008E2937">
            <w:pPr>
              <w:rPr>
                <w:sz w:val="22"/>
                <w:szCs w:val="22"/>
              </w:rPr>
            </w:pPr>
          </w:p>
          <w:p w14:paraId="5A934A8A" w14:textId="77777777" w:rsidR="00632EBE" w:rsidRPr="0064495E" w:rsidRDefault="00632EBE" w:rsidP="008E2937">
            <w:pPr>
              <w:rPr>
                <w:sz w:val="22"/>
                <w:szCs w:val="22"/>
              </w:rPr>
            </w:pPr>
          </w:p>
          <w:p w14:paraId="6BC87AC9" w14:textId="77777777" w:rsidR="009D76A8" w:rsidRPr="0064495E" w:rsidRDefault="009D76A8" w:rsidP="008E2937">
            <w:pPr>
              <w:rPr>
                <w:b/>
                <w:sz w:val="22"/>
                <w:szCs w:val="22"/>
              </w:rPr>
            </w:pPr>
          </w:p>
          <w:p w14:paraId="5F9F6FD1" w14:textId="77777777" w:rsidR="00632EBE" w:rsidRPr="0064495E" w:rsidRDefault="00632EBE" w:rsidP="008E2937">
            <w:pPr>
              <w:rPr>
                <w:b/>
                <w:sz w:val="22"/>
                <w:szCs w:val="22"/>
              </w:rPr>
            </w:pPr>
            <w:r w:rsidRPr="0064495E">
              <w:rPr>
                <w:b/>
                <w:sz w:val="22"/>
                <w:szCs w:val="22"/>
              </w:rPr>
              <w:t>2</w:t>
            </w:r>
          </w:p>
          <w:p w14:paraId="2276D9DA" w14:textId="77777777" w:rsidR="00632EBE" w:rsidRPr="0064495E" w:rsidRDefault="00632EBE" w:rsidP="008E2937">
            <w:pPr>
              <w:rPr>
                <w:b/>
                <w:sz w:val="22"/>
                <w:szCs w:val="22"/>
              </w:rPr>
            </w:pPr>
          </w:p>
          <w:p w14:paraId="44904548" w14:textId="77777777" w:rsidR="00632EBE" w:rsidRPr="0064495E" w:rsidRDefault="00632EBE" w:rsidP="008E2937">
            <w:pPr>
              <w:rPr>
                <w:b/>
                <w:sz w:val="22"/>
                <w:szCs w:val="22"/>
              </w:rPr>
            </w:pPr>
          </w:p>
          <w:p w14:paraId="055291CF" w14:textId="77777777" w:rsidR="009D76A8" w:rsidRPr="0064495E" w:rsidRDefault="009D76A8" w:rsidP="008E2937">
            <w:pPr>
              <w:rPr>
                <w:b/>
                <w:sz w:val="22"/>
                <w:szCs w:val="22"/>
              </w:rPr>
            </w:pPr>
          </w:p>
          <w:p w14:paraId="419F3A1E" w14:textId="77777777" w:rsidR="00632EBE" w:rsidRPr="0064495E" w:rsidRDefault="00632EBE" w:rsidP="008E2937">
            <w:pPr>
              <w:rPr>
                <w:b/>
                <w:sz w:val="22"/>
                <w:szCs w:val="22"/>
              </w:rPr>
            </w:pPr>
            <w:r w:rsidRPr="0064495E">
              <w:rPr>
                <w:b/>
                <w:sz w:val="22"/>
                <w:szCs w:val="22"/>
              </w:rPr>
              <w:t>3</w:t>
            </w:r>
          </w:p>
          <w:p w14:paraId="148573F5" w14:textId="77777777" w:rsidR="00632EBE" w:rsidRPr="0064495E" w:rsidRDefault="00632EBE" w:rsidP="008E2937">
            <w:pPr>
              <w:rPr>
                <w:b/>
                <w:sz w:val="22"/>
                <w:szCs w:val="22"/>
              </w:rPr>
            </w:pPr>
          </w:p>
          <w:p w14:paraId="5EBE366C" w14:textId="77777777" w:rsidR="00632EBE" w:rsidRPr="0064495E" w:rsidRDefault="00632EBE" w:rsidP="008E2937">
            <w:pPr>
              <w:rPr>
                <w:b/>
                <w:sz w:val="22"/>
                <w:szCs w:val="22"/>
              </w:rPr>
            </w:pPr>
          </w:p>
          <w:p w14:paraId="423AC4D2" w14:textId="77777777" w:rsidR="00632EBE" w:rsidRPr="0064495E" w:rsidRDefault="00632EBE" w:rsidP="008E2937">
            <w:pPr>
              <w:rPr>
                <w:b/>
                <w:sz w:val="22"/>
                <w:szCs w:val="22"/>
              </w:rPr>
            </w:pPr>
          </w:p>
          <w:p w14:paraId="639D823B" w14:textId="77777777" w:rsidR="00632EBE" w:rsidRPr="0064495E" w:rsidRDefault="00632EBE" w:rsidP="008E2937">
            <w:pPr>
              <w:rPr>
                <w:b/>
                <w:sz w:val="22"/>
                <w:szCs w:val="22"/>
              </w:rPr>
            </w:pPr>
          </w:p>
          <w:p w14:paraId="2C99F863" w14:textId="77777777" w:rsidR="00632EBE" w:rsidRPr="0064495E" w:rsidRDefault="00632EBE" w:rsidP="008E2937">
            <w:pPr>
              <w:rPr>
                <w:b/>
                <w:sz w:val="22"/>
                <w:szCs w:val="22"/>
              </w:rPr>
            </w:pPr>
          </w:p>
          <w:p w14:paraId="29DAB779" w14:textId="77777777" w:rsidR="00632EBE" w:rsidRPr="0064495E" w:rsidRDefault="00632EBE" w:rsidP="008E2937">
            <w:pPr>
              <w:rPr>
                <w:b/>
                <w:sz w:val="22"/>
                <w:szCs w:val="22"/>
              </w:rPr>
            </w:pPr>
          </w:p>
          <w:p w14:paraId="46BD57B3" w14:textId="77777777" w:rsidR="00632EBE" w:rsidRPr="0064495E" w:rsidRDefault="00632EBE" w:rsidP="008E2937">
            <w:pPr>
              <w:rPr>
                <w:b/>
                <w:sz w:val="22"/>
                <w:szCs w:val="22"/>
              </w:rPr>
            </w:pPr>
          </w:p>
          <w:p w14:paraId="68DA5773" w14:textId="77777777" w:rsidR="00632EBE" w:rsidRPr="0064495E" w:rsidRDefault="00632EBE" w:rsidP="008E2937">
            <w:pPr>
              <w:rPr>
                <w:b/>
                <w:sz w:val="22"/>
                <w:szCs w:val="22"/>
              </w:rPr>
            </w:pPr>
          </w:p>
          <w:p w14:paraId="1B59C66C" w14:textId="77777777" w:rsidR="00632EBE" w:rsidRPr="0064495E" w:rsidRDefault="00632EBE" w:rsidP="008E2937">
            <w:pPr>
              <w:rPr>
                <w:b/>
                <w:sz w:val="22"/>
                <w:szCs w:val="22"/>
              </w:rPr>
            </w:pPr>
          </w:p>
          <w:p w14:paraId="5E1DE96F" w14:textId="77777777" w:rsidR="00632EBE" w:rsidRPr="0064495E" w:rsidRDefault="00632EBE" w:rsidP="008E2937">
            <w:pPr>
              <w:rPr>
                <w:b/>
                <w:sz w:val="22"/>
                <w:szCs w:val="22"/>
              </w:rPr>
            </w:pPr>
          </w:p>
          <w:p w14:paraId="3C913D1D" w14:textId="77777777" w:rsidR="00632EBE" w:rsidRPr="0064495E" w:rsidRDefault="00632EBE" w:rsidP="008E2937">
            <w:pPr>
              <w:rPr>
                <w:b/>
                <w:sz w:val="22"/>
                <w:szCs w:val="22"/>
              </w:rPr>
            </w:pPr>
          </w:p>
          <w:p w14:paraId="2AE249B1" w14:textId="77777777" w:rsidR="00632EBE" w:rsidRPr="0064495E" w:rsidRDefault="00632EBE" w:rsidP="008E2937">
            <w:pPr>
              <w:rPr>
                <w:b/>
                <w:sz w:val="22"/>
                <w:szCs w:val="22"/>
              </w:rPr>
            </w:pPr>
          </w:p>
          <w:p w14:paraId="4631E211" w14:textId="77777777" w:rsidR="00632EBE" w:rsidRPr="0064495E" w:rsidRDefault="00632EBE" w:rsidP="008E2937">
            <w:pPr>
              <w:rPr>
                <w:b/>
                <w:sz w:val="22"/>
                <w:szCs w:val="22"/>
              </w:rPr>
            </w:pPr>
          </w:p>
          <w:p w14:paraId="02BA8D0E" w14:textId="77777777" w:rsidR="00632EBE" w:rsidRPr="0064495E" w:rsidRDefault="00632EBE" w:rsidP="008E2937">
            <w:pPr>
              <w:rPr>
                <w:b/>
                <w:sz w:val="22"/>
                <w:szCs w:val="22"/>
              </w:rPr>
            </w:pPr>
          </w:p>
          <w:p w14:paraId="49C2149F" w14:textId="77777777" w:rsidR="00632EBE" w:rsidRPr="0064495E" w:rsidRDefault="00632EBE" w:rsidP="008E2937">
            <w:pPr>
              <w:rPr>
                <w:b/>
                <w:sz w:val="22"/>
                <w:szCs w:val="22"/>
              </w:rPr>
            </w:pPr>
          </w:p>
          <w:p w14:paraId="359DFCFE" w14:textId="77777777" w:rsidR="00632EBE" w:rsidRPr="0064495E" w:rsidRDefault="00632EBE" w:rsidP="008E2937">
            <w:pPr>
              <w:rPr>
                <w:b/>
                <w:sz w:val="22"/>
                <w:szCs w:val="22"/>
              </w:rPr>
            </w:pPr>
          </w:p>
          <w:p w14:paraId="08FF75F7" w14:textId="77777777" w:rsidR="00632EBE" w:rsidRPr="0064495E" w:rsidRDefault="00632EBE" w:rsidP="008E2937">
            <w:pPr>
              <w:rPr>
                <w:b/>
                <w:sz w:val="22"/>
                <w:szCs w:val="22"/>
              </w:rPr>
            </w:pPr>
          </w:p>
          <w:p w14:paraId="4B5D4877" w14:textId="77777777" w:rsidR="00632EBE" w:rsidRPr="0064495E" w:rsidRDefault="00632EBE" w:rsidP="008E2937">
            <w:pPr>
              <w:rPr>
                <w:b/>
                <w:sz w:val="22"/>
                <w:szCs w:val="22"/>
              </w:rPr>
            </w:pPr>
          </w:p>
          <w:p w14:paraId="54B1DEDC" w14:textId="77777777" w:rsidR="00632EBE" w:rsidRPr="0064495E" w:rsidRDefault="00632EBE" w:rsidP="008E2937">
            <w:pPr>
              <w:rPr>
                <w:b/>
                <w:sz w:val="22"/>
                <w:szCs w:val="22"/>
              </w:rPr>
            </w:pPr>
          </w:p>
          <w:p w14:paraId="46BF91C3" w14:textId="77777777" w:rsidR="00632EBE" w:rsidRPr="0064495E" w:rsidRDefault="00632EBE" w:rsidP="008E2937">
            <w:pPr>
              <w:rPr>
                <w:b/>
                <w:sz w:val="22"/>
                <w:szCs w:val="22"/>
              </w:rPr>
            </w:pPr>
          </w:p>
          <w:p w14:paraId="3E47B8A3" w14:textId="77777777" w:rsidR="00632EBE" w:rsidRPr="0064495E" w:rsidRDefault="00632EBE" w:rsidP="008E2937">
            <w:pPr>
              <w:rPr>
                <w:b/>
                <w:sz w:val="22"/>
                <w:szCs w:val="22"/>
              </w:rPr>
            </w:pPr>
          </w:p>
          <w:p w14:paraId="6083140A" w14:textId="77777777" w:rsidR="00632EBE" w:rsidRPr="0064495E" w:rsidRDefault="00632EBE" w:rsidP="008E2937">
            <w:pPr>
              <w:rPr>
                <w:b/>
                <w:sz w:val="22"/>
                <w:szCs w:val="22"/>
              </w:rPr>
            </w:pPr>
          </w:p>
          <w:p w14:paraId="1FA4A0C5" w14:textId="77777777" w:rsidR="00632EBE" w:rsidRPr="0064495E" w:rsidRDefault="00632EBE" w:rsidP="008E2937">
            <w:pPr>
              <w:rPr>
                <w:b/>
                <w:sz w:val="22"/>
                <w:szCs w:val="22"/>
              </w:rPr>
            </w:pPr>
          </w:p>
          <w:p w14:paraId="09B876F1" w14:textId="77777777" w:rsidR="00632EBE" w:rsidRPr="0064495E" w:rsidRDefault="00632EBE" w:rsidP="008E2937">
            <w:pPr>
              <w:rPr>
                <w:b/>
                <w:sz w:val="22"/>
                <w:szCs w:val="22"/>
              </w:rPr>
            </w:pPr>
          </w:p>
          <w:p w14:paraId="04B7B912" w14:textId="77777777" w:rsidR="00632EBE" w:rsidRPr="0064495E" w:rsidRDefault="00632EBE" w:rsidP="008E2937">
            <w:pPr>
              <w:rPr>
                <w:b/>
                <w:sz w:val="22"/>
                <w:szCs w:val="22"/>
              </w:rPr>
            </w:pPr>
          </w:p>
          <w:p w14:paraId="17439FE3" w14:textId="77777777" w:rsidR="00632EBE" w:rsidRPr="0064495E" w:rsidRDefault="00632EBE" w:rsidP="008E2937">
            <w:pPr>
              <w:rPr>
                <w:b/>
                <w:sz w:val="22"/>
                <w:szCs w:val="22"/>
              </w:rPr>
            </w:pPr>
          </w:p>
          <w:p w14:paraId="185991B9" w14:textId="77777777" w:rsidR="00632EBE" w:rsidRPr="0064495E" w:rsidRDefault="00632EBE" w:rsidP="008E2937">
            <w:pPr>
              <w:rPr>
                <w:b/>
                <w:sz w:val="22"/>
                <w:szCs w:val="22"/>
              </w:rPr>
            </w:pPr>
          </w:p>
          <w:p w14:paraId="3F3819E8" w14:textId="77777777" w:rsidR="00632EBE" w:rsidRPr="0064495E" w:rsidRDefault="00632EBE" w:rsidP="008E2937">
            <w:pPr>
              <w:rPr>
                <w:b/>
                <w:sz w:val="22"/>
                <w:szCs w:val="22"/>
              </w:rPr>
            </w:pPr>
          </w:p>
          <w:p w14:paraId="6646BFDB" w14:textId="77777777" w:rsidR="00632EBE" w:rsidRPr="0064495E" w:rsidRDefault="00632EBE" w:rsidP="008E2937">
            <w:pPr>
              <w:rPr>
                <w:b/>
                <w:sz w:val="22"/>
                <w:szCs w:val="22"/>
              </w:rPr>
            </w:pPr>
          </w:p>
          <w:p w14:paraId="433B27F3" w14:textId="77777777" w:rsidR="00632EBE" w:rsidRPr="0064495E" w:rsidRDefault="00632EBE" w:rsidP="008E2937">
            <w:pPr>
              <w:rPr>
                <w:b/>
                <w:sz w:val="22"/>
                <w:szCs w:val="22"/>
              </w:rPr>
            </w:pPr>
          </w:p>
          <w:p w14:paraId="4F7864A0" w14:textId="77777777" w:rsidR="00632EBE" w:rsidRPr="0064495E" w:rsidRDefault="00632EBE" w:rsidP="008E2937">
            <w:pPr>
              <w:rPr>
                <w:b/>
                <w:sz w:val="22"/>
                <w:szCs w:val="22"/>
              </w:rPr>
            </w:pPr>
          </w:p>
          <w:p w14:paraId="58B935AD" w14:textId="77777777" w:rsidR="00632EBE" w:rsidRPr="0064495E" w:rsidRDefault="00632EBE" w:rsidP="008E2937">
            <w:pPr>
              <w:rPr>
                <w:b/>
                <w:sz w:val="22"/>
                <w:szCs w:val="22"/>
              </w:rPr>
            </w:pPr>
          </w:p>
          <w:p w14:paraId="544D08BC" w14:textId="77777777" w:rsidR="00632EBE" w:rsidRPr="0064495E" w:rsidRDefault="00632EBE" w:rsidP="008E2937">
            <w:pPr>
              <w:rPr>
                <w:b/>
                <w:sz w:val="22"/>
                <w:szCs w:val="22"/>
              </w:rPr>
            </w:pPr>
          </w:p>
          <w:p w14:paraId="2A54FACD" w14:textId="77777777" w:rsidR="00632EBE" w:rsidRPr="0064495E" w:rsidRDefault="00632EBE" w:rsidP="008E2937">
            <w:pPr>
              <w:rPr>
                <w:b/>
                <w:sz w:val="22"/>
                <w:szCs w:val="22"/>
              </w:rPr>
            </w:pPr>
          </w:p>
          <w:p w14:paraId="19265089" w14:textId="77777777" w:rsidR="00632EBE" w:rsidRPr="0064495E" w:rsidRDefault="00632EBE" w:rsidP="008E2937">
            <w:pPr>
              <w:rPr>
                <w:b/>
                <w:sz w:val="22"/>
                <w:szCs w:val="22"/>
              </w:rPr>
            </w:pPr>
          </w:p>
          <w:p w14:paraId="59847B82" w14:textId="77777777" w:rsidR="00632EBE" w:rsidRPr="0064495E" w:rsidRDefault="00632EBE" w:rsidP="008E2937">
            <w:pPr>
              <w:rPr>
                <w:b/>
                <w:sz w:val="22"/>
                <w:szCs w:val="22"/>
              </w:rPr>
            </w:pPr>
            <w:r w:rsidRPr="0064495E">
              <w:rPr>
                <w:b/>
                <w:sz w:val="22"/>
                <w:szCs w:val="22"/>
              </w:rPr>
              <w:t>4</w:t>
            </w:r>
          </w:p>
          <w:p w14:paraId="4A830CE8" w14:textId="77777777" w:rsidR="00632EBE" w:rsidRPr="0064495E" w:rsidRDefault="00632EBE" w:rsidP="008E2937">
            <w:pPr>
              <w:rPr>
                <w:b/>
                <w:sz w:val="22"/>
                <w:szCs w:val="22"/>
              </w:rPr>
            </w:pPr>
          </w:p>
          <w:p w14:paraId="20930297" w14:textId="77777777" w:rsidR="00632EBE" w:rsidRPr="0064495E" w:rsidRDefault="00632EBE" w:rsidP="008E2937">
            <w:pPr>
              <w:rPr>
                <w:b/>
                <w:sz w:val="22"/>
                <w:szCs w:val="22"/>
              </w:rPr>
            </w:pPr>
          </w:p>
          <w:p w14:paraId="42D71A52" w14:textId="77777777" w:rsidR="00632EBE" w:rsidRPr="0064495E" w:rsidRDefault="00632EBE" w:rsidP="008E2937">
            <w:pPr>
              <w:rPr>
                <w:b/>
                <w:sz w:val="22"/>
                <w:szCs w:val="22"/>
              </w:rPr>
            </w:pPr>
          </w:p>
          <w:p w14:paraId="51198FDC" w14:textId="77777777" w:rsidR="00632EBE" w:rsidRPr="0064495E" w:rsidRDefault="00632EBE" w:rsidP="008E2937">
            <w:pPr>
              <w:rPr>
                <w:b/>
                <w:sz w:val="22"/>
                <w:szCs w:val="22"/>
              </w:rPr>
            </w:pPr>
          </w:p>
          <w:p w14:paraId="5CB0BD1E" w14:textId="77777777" w:rsidR="00632EBE" w:rsidRPr="0064495E" w:rsidRDefault="00632EBE" w:rsidP="008E2937">
            <w:pPr>
              <w:rPr>
                <w:b/>
                <w:sz w:val="22"/>
                <w:szCs w:val="22"/>
              </w:rPr>
            </w:pPr>
          </w:p>
          <w:p w14:paraId="03540BB5" w14:textId="77777777" w:rsidR="00632EBE" w:rsidRPr="0064495E" w:rsidRDefault="00632EBE" w:rsidP="008E2937">
            <w:pPr>
              <w:rPr>
                <w:b/>
                <w:sz w:val="22"/>
                <w:szCs w:val="22"/>
              </w:rPr>
            </w:pPr>
          </w:p>
          <w:p w14:paraId="4A51D022" w14:textId="77777777" w:rsidR="00632EBE" w:rsidRPr="0064495E" w:rsidRDefault="00632EBE" w:rsidP="008E2937">
            <w:pPr>
              <w:rPr>
                <w:b/>
                <w:sz w:val="22"/>
                <w:szCs w:val="22"/>
              </w:rPr>
            </w:pPr>
          </w:p>
          <w:p w14:paraId="3FAA76BB" w14:textId="77777777" w:rsidR="00632EBE" w:rsidRPr="0064495E" w:rsidRDefault="00632EBE" w:rsidP="008E2937">
            <w:pPr>
              <w:rPr>
                <w:b/>
                <w:sz w:val="22"/>
                <w:szCs w:val="22"/>
              </w:rPr>
            </w:pPr>
          </w:p>
          <w:p w14:paraId="0999AE44" w14:textId="77777777" w:rsidR="00632EBE" w:rsidRPr="0064495E" w:rsidRDefault="00632EBE" w:rsidP="008E2937">
            <w:pPr>
              <w:rPr>
                <w:b/>
                <w:sz w:val="22"/>
                <w:szCs w:val="22"/>
              </w:rPr>
            </w:pPr>
          </w:p>
          <w:p w14:paraId="67BF215F" w14:textId="77777777" w:rsidR="00632EBE" w:rsidRPr="0064495E" w:rsidRDefault="00632EBE" w:rsidP="008E2937">
            <w:pPr>
              <w:rPr>
                <w:b/>
                <w:sz w:val="22"/>
                <w:szCs w:val="22"/>
              </w:rPr>
            </w:pPr>
          </w:p>
          <w:p w14:paraId="2A701BF8" w14:textId="77777777" w:rsidR="00632EBE" w:rsidRPr="0064495E" w:rsidRDefault="00632EBE" w:rsidP="008E2937">
            <w:pPr>
              <w:rPr>
                <w:b/>
                <w:sz w:val="22"/>
                <w:szCs w:val="22"/>
              </w:rPr>
            </w:pPr>
          </w:p>
          <w:p w14:paraId="29EDC67F" w14:textId="77777777" w:rsidR="00632EBE" w:rsidRPr="0064495E" w:rsidRDefault="00632EBE" w:rsidP="008E2937">
            <w:pPr>
              <w:rPr>
                <w:b/>
                <w:sz w:val="22"/>
                <w:szCs w:val="22"/>
              </w:rPr>
            </w:pPr>
          </w:p>
          <w:p w14:paraId="21E4C1F7" w14:textId="77777777" w:rsidR="00632EBE" w:rsidRPr="0064495E" w:rsidRDefault="00632EBE" w:rsidP="008E2937">
            <w:pPr>
              <w:rPr>
                <w:b/>
                <w:sz w:val="22"/>
                <w:szCs w:val="22"/>
              </w:rPr>
            </w:pPr>
          </w:p>
          <w:p w14:paraId="5FF1F3AD" w14:textId="77777777" w:rsidR="00632EBE" w:rsidRPr="0064495E" w:rsidRDefault="00632EBE" w:rsidP="008E2937">
            <w:pPr>
              <w:rPr>
                <w:b/>
                <w:sz w:val="22"/>
                <w:szCs w:val="22"/>
              </w:rPr>
            </w:pPr>
          </w:p>
          <w:p w14:paraId="601E109B" w14:textId="77777777" w:rsidR="00632EBE" w:rsidRPr="0064495E" w:rsidRDefault="00632EBE" w:rsidP="008E2937">
            <w:pPr>
              <w:rPr>
                <w:b/>
                <w:sz w:val="22"/>
                <w:szCs w:val="22"/>
              </w:rPr>
            </w:pPr>
          </w:p>
          <w:p w14:paraId="7C700590" w14:textId="77777777" w:rsidR="00632EBE" w:rsidRPr="0064495E" w:rsidRDefault="00632EBE" w:rsidP="008E2937">
            <w:pPr>
              <w:rPr>
                <w:b/>
                <w:sz w:val="22"/>
                <w:szCs w:val="22"/>
              </w:rPr>
            </w:pPr>
          </w:p>
          <w:p w14:paraId="34DC4111" w14:textId="77777777" w:rsidR="000242D5" w:rsidRDefault="000242D5" w:rsidP="008E2937">
            <w:pPr>
              <w:rPr>
                <w:b/>
                <w:sz w:val="22"/>
                <w:szCs w:val="22"/>
              </w:rPr>
            </w:pPr>
          </w:p>
          <w:p w14:paraId="00B8F7B5" w14:textId="77777777" w:rsidR="000242D5" w:rsidRDefault="000242D5" w:rsidP="008E2937">
            <w:pPr>
              <w:rPr>
                <w:b/>
                <w:sz w:val="22"/>
                <w:szCs w:val="22"/>
              </w:rPr>
            </w:pPr>
          </w:p>
          <w:p w14:paraId="53038CA8" w14:textId="77777777" w:rsidR="000242D5" w:rsidRDefault="000242D5" w:rsidP="008E2937">
            <w:pPr>
              <w:rPr>
                <w:b/>
                <w:sz w:val="22"/>
                <w:szCs w:val="22"/>
              </w:rPr>
            </w:pPr>
          </w:p>
          <w:p w14:paraId="4A37E1D2" w14:textId="77777777" w:rsidR="000242D5" w:rsidRDefault="000242D5" w:rsidP="008E2937">
            <w:pPr>
              <w:rPr>
                <w:b/>
                <w:sz w:val="22"/>
                <w:szCs w:val="22"/>
              </w:rPr>
            </w:pPr>
          </w:p>
          <w:p w14:paraId="5CDF23F5" w14:textId="77777777" w:rsidR="000242D5" w:rsidRDefault="000242D5" w:rsidP="008E2937">
            <w:pPr>
              <w:rPr>
                <w:b/>
                <w:sz w:val="22"/>
                <w:szCs w:val="22"/>
              </w:rPr>
            </w:pPr>
          </w:p>
          <w:p w14:paraId="777352B4" w14:textId="77777777" w:rsidR="000242D5" w:rsidRDefault="000242D5" w:rsidP="008E2937">
            <w:pPr>
              <w:rPr>
                <w:b/>
                <w:sz w:val="22"/>
                <w:szCs w:val="22"/>
              </w:rPr>
            </w:pPr>
          </w:p>
          <w:p w14:paraId="1E38C864" w14:textId="77777777" w:rsidR="000242D5" w:rsidRDefault="000242D5" w:rsidP="008E2937">
            <w:pPr>
              <w:rPr>
                <w:b/>
                <w:sz w:val="22"/>
                <w:szCs w:val="22"/>
              </w:rPr>
            </w:pPr>
          </w:p>
          <w:p w14:paraId="036C67B1" w14:textId="77777777" w:rsidR="000242D5" w:rsidRDefault="000242D5" w:rsidP="008E2937">
            <w:pPr>
              <w:rPr>
                <w:b/>
                <w:sz w:val="22"/>
                <w:szCs w:val="22"/>
              </w:rPr>
            </w:pPr>
          </w:p>
          <w:p w14:paraId="70D2B017" w14:textId="77777777" w:rsidR="000242D5" w:rsidRDefault="000242D5" w:rsidP="008E2937">
            <w:pPr>
              <w:rPr>
                <w:b/>
                <w:sz w:val="22"/>
                <w:szCs w:val="22"/>
              </w:rPr>
            </w:pPr>
          </w:p>
          <w:p w14:paraId="5DBA446F" w14:textId="77777777" w:rsidR="000242D5" w:rsidRDefault="000242D5" w:rsidP="008E2937">
            <w:pPr>
              <w:rPr>
                <w:b/>
                <w:sz w:val="22"/>
                <w:szCs w:val="22"/>
              </w:rPr>
            </w:pPr>
          </w:p>
          <w:p w14:paraId="70925DCB" w14:textId="7072F229" w:rsidR="00632EBE" w:rsidRPr="0064495E" w:rsidRDefault="00632EBE" w:rsidP="008E2937">
            <w:pPr>
              <w:rPr>
                <w:b/>
                <w:sz w:val="22"/>
                <w:szCs w:val="22"/>
              </w:rPr>
            </w:pPr>
            <w:r w:rsidRPr="0064495E">
              <w:rPr>
                <w:b/>
                <w:sz w:val="22"/>
                <w:szCs w:val="22"/>
              </w:rPr>
              <w:t>5</w:t>
            </w:r>
          </w:p>
          <w:p w14:paraId="3A2537F2" w14:textId="77777777" w:rsidR="00632EBE" w:rsidRPr="0064495E" w:rsidRDefault="00632EBE" w:rsidP="008E2937">
            <w:pPr>
              <w:rPr>
                <w:b/>
                <w:sz w:val="22"/>
                <w:szCs w:val="22"/>
              </w:rPr>
            </w:pPr>
          </w:p>
          <w:p w14:paraId="40E01ADA" w14:textId="77777777" w:rsidR="00632EBE" w:rsidRPr="0064495E" w:rsidRDefault="00632EBE" w:rsidP="008E2937">
            <w:pPr>
              <w:rPr>
                <w:b/>
                <w:sz w:val="22"/>
                <w:szCs w:val="22"/>
              </w:rPr>
            </w:pPr>
          </w:p>
          <w:p w14:paraId="0D87E16F" w14:textId="37A8979F" w:rsidR="00632EBE" w:rsidRPr="0064495E" w:rsidRDefault="00632EBE" w:rsidP="008E2937">
            <w:pPr>
              <w:rPr>
                <w:b/>
                <w:sz w:val="22"/>
                <w:szCs w:val="22"/>
              </w:rPr>
            </w:pPr>
          </w:p>
          <w:p w14:paraId="6B672061" w14:textId="77777777" w:rsidR="00632EBE" w:rsidRPr="0064495E" w:rsidRDefault="00632EBE" w:rsidP="00632EBE">
            <w:pPr>
              <w:rPr>
                <w:sz w:val="22"/>
                <w:szCs w:val="22"/>
              </w:rPr>
            </w:pPr>
          </w:p>
          <w:p w14:paraId="5CF37513" w14:textId="77777777" w:rsidR="00632EBE" w:rsidRPr="0064495E" w:rsidRDefault="00632EBE" w:rsidP="00632EBE">
            <w:pPr>
              <w:rPr>
                <w:sz w:val="22"/>
                <w:szCs w:val="22"/>
              </w:rPr>
            </w:pPr>
          </w:p>
          <w:p w14:paraId="4B0CAC73" w14:textId="77777777" w:rsidR="00632EBE" w:rsidRPr="0064495E" w:rsidRDefault="00632EBE" w:rsidP="00632EBE">
            <w:pPr>
              <w:rPr>
                <w:sz w:val="22"/>
                <w:szCs w:val="22"/>
              </w:rPr>
            </w:pPr>
          </w:p>
          <w:p w14:paraId="0869FFB7" w14:textId="77777777" w:rsidR="00632EBE" w:rsidRPr="0064495E" w:rsidRDefault="00632EBE" w:rsidP="00632EBE">
            <w:pPr>
              <w:rPr>
                <w:sz w:val="22"/>
                <w:szCs w:val="22"/>
              </w:rPr>
            </w:pPr>
          </w:p>
          <w:p w14:paraId="0A9EA565" w14:textId="77777777" w:rsidR="00632EBE" w:rsidRPr="0064495E" w:rsidRDefault="00632EBE" w:rsidP="00632EBE">
            <w:pPr>
              <w:rPr>
                <w:sz w:val="22"/>
                <w:szCs w:val="22"/>
              </w:rPr>
            </w:pPr>
          </w:p>
          <w:p w14:paraId="05C856E2" w14:textId="77777777" w:rsidR="002A5A9A" w:rsidRDefault="002A5A9A" w:rsidP="00632EBE">
            <w:pPr>
              <w:rPr>
                <w:b/>
                <w:sz w:val="22"/>
                <w:szCs w:val="22"/>
              </w:rPr>
            </w:pPr>
          </w:p>
          <w:p w14:paraId="71B9CBD4" w14:textId="77777777" w:rsidR="002A5A9A" w:rsidRDefault="002A5A9A" w:rsidP="00632EBE">
            <w:pPr>
              <w:rPr>
                <w:b/>
                <w:sz w:val="22"/>
                <w:szCs w:val="22"/>
              </w:rPr>
            </w:pPr>
          </w:p>
          <w:p w14:paraId="59CD8574" w14:textId="141FD73A" w:rsidR="00632EBE" w:rsidRPr="0064495E" w:rsidRDefault="00632EBE" w:rsidP="00632EBE">
            <w:pPr>
              <w:rPr>
                <w:b/>
                <w:sz w:val="22"/>
                <w:szCs w:val="22"/>
              </w:rPr>
            </w:pPr>
            <w:r w:rsidRPr="0064495E">
              <w:rPr>
                <w:b/>
                <w:sz w:val="22"/>
                <w:szCs w:val="22"/>
              </w:rPr>
              <w:t>1</w:t>
            </w:r>
          </w:p>
          <w:p w14:paraId="4A4560F8" w14:textId="77777777" w:rsidR="00632EBE" w:rsidRPr="0064495E" w:rsidRDefault="00632EBE" w:rsidP="00632EBE">
            <w:pPr>
              <w:rPr>
                <w:sz w:val="22"/>
                <w:szCs w:val="22"/>
              </w:rPr>
            </w:pPr>
          </w:p>
          <w:p w14:paraId="62A5F7C9" w14:textId="77777777" w:rsidR="00632EBE" w:rsidRPr="0064495E" w:rsidRDefault="00632EBE" w:rsidP="00632EBE">
            <w:pPr>
              <w:rPr>
                <w:sz w:val="22"/>
                <w:szCs w:val="22"/>
              </w:rPr>
            </w:pPr>
          </w:p>
          <w:p w14:paraId="28BBDE21" w14:textId="77777777" w:rsidR="00632EBE" w:rsidRPr="0064495E" w:rsidRDefault="00632EBE" w:rsidP="00632EBE">
            <w:pPr>
              <w:rPr>
                <w:sz w:val="22"/>
                <w:szCs w:val="22"/>
              </w:rPr>
            </w:pPr>
          </w:p>
        </w:tc>
      </w:tr>
    </w:tbl>
    <w:p w14:paraId="0D40112A" w14:textId="0B789978" w:rsidR="00983DB4" w:rsidRDefault="00983DB4">
      <w:pPr>
        <w:rPr>
          <w:sz w:val="22"/>
          <w:szCs w:val="22"/>
        </w:rPr>
      </w:pPr>
    </w:p>
    <w:p w14:paraId="67710C10" w14:textId="76E8B01B" w:rsidR="00AD6854" w:rsidRPr="00AD6854" w:rsidRDefault="00AD6854">
      <w:pPr>
        <w:rPr>
          <w:b/>
          <w:sz w:val="22"/>
          <w:szCs w:val="22"/>
        </w:rPr>
      </w:pPr>
      <w:r>
        <w:rPr>
          <w:b/>
          <w:sz w:val="22"/>
          <w:szCs w:val="22"/>
        </w:rPr>
        <w:t>B.</w:t>
      </w:r>
    </w:p>
    <w:p w14:paraId="4E8B295E" w14:textId="549E8BD0" w:rsidR="00DE359C" w:rsidRPr="0064495E" w:rsidRDefault="00DE359C" w:rsidP="00DE359C">
      <w:pPr>
        <w:ind w:left="720"/>
        <w:rPr>
          <w:i/>
          <w:sz w:val="22"/>
          <w:szCs w:val="22"/>
        </w:rPr>
      </w:pPr>
      <w:r w:rsidRPr="0064495E">
        <w:rPr>
          <w:sz w:val="22"/>
          <w:szCs w:val="22"/>
        </w:rPr>
        <w:t xml:space="preserve">“Habet quidem oratio </w:t>
      </w:r>
      <w:proofErr w:type="gramStart"/>
      <w:r w:rsidRPr="0064495E">
        <w:rPr>
          <w:sz w:val="22"/>
          <w:szCs w:val="22"/>
        </w:rPr>
        <w:t>et</w:t>
      </w:r>
      <w:proofErr w:type="gramEnd"/>
      <w:r w:rsidRPr="0064495E">
        <w:rPr>
          <w:sz w:val="22"/>
          <w:szCs w:val="22"/>
        </w:rPr>
        <w:t xml:space="preserve"> historia multa communia, sed plura diversa in his ipsis, quae communia videntur.  Narrat illa narrat haec, sed aliter:</w:t>
      </w:r>
    </w:p>
    <w:p w14:paraId="61668C6B" w14:textId="77777777" w:rsidR="00DE359C" w:rsidRPr="0064495E" w:rsidRDefault="00DE359C" w:rsidP="00DE359C">
      <w:pPr>
        <w:ind w:left="720"/>
        <w:rPr>
          <w:i/>
          <w:sz w:val="22"/>
          <w:szCs w:val="22"/>
        </w:rPr>
      </w:pPr>
    </w:p>
    <w:tbl>
      <w:tblPr>
        <w:tblW w:w="0" w:type="auto"/>
        <w:tblLayout w:type="fixed"/>
        <w:tblCellMar>
          <w:left w:w="80" w:type="dxa"/>
          <w:right w:w="80" w:type="dxa"/>
        </w:tblCellMar>
        <w:tblLook w:val="0000" w:firstRow="0" w:lastRow="0" w:firstColumn="0" w:lastColumn="0" w:noHBand="0" w:noVBand="0"/>
      </w:tblPr>
      <w:tblGrid>
        <w:gridCol w:w="4320"/>
        <w:gridCol w:w="4320"/>
      </w:tblGrid>
      <w:tr w:rsidR="00DE359C" w:rsidRPr="0064495E" w14:paraId="15300C55" w14:textId="77777777" w:rsidTr="0064495E">
        <w:tblPrEx>
          <w:tblCellMar>
            <w:top w:w="0" w:type="dxa"/>
            <w:bottom w:w="0" w:type="dxa"/>
          </w:tblCellMar>
        </w:tblPrEx>
        <w:trPr>
          <w:cantSplit/>
        </w:trPr>
        <w:tc>
          <w:tcPr>
            <w:tcW w:w="4320" w:type="dxa"/>
          </w:tcPr>
          <w:p w14:paraId="4BBECE78" w14:textId="77777777" w:rsidR="00DE359C" w:rsidRPr="0064495E" w:rsidRDefault="00DE359C" w:rsidP="0064495E">
            <w:pPr>
              <w:ind w:left="720"/>
              <w:jc w:val="center"/>
              <w:rPr>
                <w:sz w:val="22"/>
                <w:szCs w:val="22"/>
              </w:rPr>
            </w:pPr>
            <w:r w:rsidRPr="0064495E">
              <w:rPr>
                <w:sz w:val="22"/>
                <w:szCs w:val="22"/>
              </w:rPr>
              <w:t>I</w:t>
            </w:r>
          </w:p>
        </w:tc>
        <w:tc>
          <w:tcPr>
            <w:tcW w:w="4320" w:type="dxa"/>
          </w:tcPr>
          <w:p w14:paraId="7203C1D5" w14:textId="77777777" w:rsidR="00DE359C" w:rsidRPr="0064495E" w:rsidRDefault="00DE359C" w:rsidP="0064495E">
            <w:pPr>
              <w:ind w:left="720"/>
              <w:jc w:val="center"/>
              <w:rPr>
                <w:sz w:val="22"/>
                <w:szCs w:val="22"/>
              </w:rPr>
            </w:pPr>
            <w:r w:rsidRPr="0064495E">
              <w:rPr>
                <w:sz w:val="22"/>
                <w:szCs w:val="22"/>
              </w:rPr>
              <w:t>II</w:t>
            </w:r>
          </w:p>
        </w:tc>
      </w:tr>
      <w:tr w:rsidR="00DE359C" w:rsidRPr="0064495E" w14:paraId="16013BA4" w14:textId="77777777" w:rsidTr="0064495E">
        <w:tblPrEx>
          <w:tblCellMar>
            <w:top w:w="0" w:type="dxa"/>
            <w:bottom w:w="0" w:type="dxa"/>
          </w:tblCellMar>
        </w:tblPrEx>
        <w:trPr>
          <w:cantSplit/>
        </w:trPr>
        <w:tc>
          <w:tcPr>
            <w:tcW w:w="4320" w:type="dxa"/>
          </w:tcPr>
          <w:p w14:paraId="6F55C768" w14:textId="77777777" w:rsidR="00DE359C" w:rsidRPr="0064495E" w:rsidRDefault="00DE359C" w:rsidP="0064495E">
            <w:pPr>
              <w:ind w:left="720"/>
              <w:rPr>
                <w:sz w:val="22"/>
                <w:szCs w:val="22"/>
              </w:rPr>
            </w:pPr>
          </w:p>
          <w:p w14:paraId="48CFD944" w14:textId="77777777" w:rsidR="00DE359C" w:rsidRPr="0064495E" w:rsidRDefault="00DE359C" w:rsidP="0064495E">
            <w:pPr>
              <w:ind w:left="720"/>
              <w:rPr>
                <w:sz w:val="22"/>
                <w:szCs w:val="22"/>
              </w:rPr>
            </w:pPr>
            <w:proofErr w:type="gramStart"/>
            <w:r w:rsidRPr="0064495E">
              <w:rPr>
                <w:sz w:val="22"/>
                <w:szCs w:val="22"/>
              </w:rPr>
              <w:t>huic</w:t>
            </w:r>
            <w:proofErr w:type="gramEnd"/>
            <w:r w:rsidRPr="0064495E">
              <w:rPr>
                <w:sz w:val="22"/>
                <w:szCs w:val="22"/>
              </w:rPr>
              <w:t xml:space="preserve"> pleraque humilia et sordida, et ex medio petita,</w:t>
            </w:r>
          </w:p>
        </w:tc>
        <w:tc>
          <w:tcPr>
            <w:tcW w:w="4320" w:type="dxa"/>
          </w:tcPr>
          <w:p w14:paraId="68CEE28A" w14:textId="77777777" w:rsidR="00DE359C" w:rsidRPr="0064495E" w:rsidRDefault="00DE359C" w:rsidP="0064495E">
            <w:pPr>
              <w:ind w:left="720"/>
              <w:rPr>
                <w:sz w:val="22"/>
                <w:szCs w:val="22"/>
              </w:rPr>
            </w:pPr>
          </w:p>
          <w:p w14:paraId="63D5A3FE" w14:textId="77777777" w:rsidR="00DE359C" w:rsidRPr="0064495E" w:rsidRDefault="00DE359C" w:rsidP="0064495E">
            <w:pPr>
              <w:ind w:left="720"/>
              <w:rPr>
                <w:sz w:val="22"/>
                <w:szCs w:val="22"/>
              </w:rPr>
            </w:pPr>
            <w:proofErr w:type="gramStart"/>
            <w:r w:rsidRPr="0064495E">
              <w:rPr>
                <w:sz w:val="22"/>
                <w:szCs w:val="22"/>
              </w:rPr>
              <w:t>illi</w:t>
            </w:r>
            <w:proofErr w:type="gramEnd"/>
            <w:r w:rsidRPr="0064495E">
              <w:rPr>
                <w:sz w:val="22"/>
                <w:szCs w:val="22"/>
              </w:rPr>
              <w:t xml:space="preserve"> omnia recondita splendida excelsa conveniunt;</w:t>
            </w:r>
          </w:p>
        </w:tc>
      </w:tr>
      <w:tr w:rsidR="00DE359C" w:rsidRPr="0064495E" w14:paraId="0CD76DBC" w14:textId="77777777" w:rsidTr="0064495E">
        <w:tblPrEx>
          <w:tblCellMar>
            <w:top w:w="0" w:type="dxa"/>
            <w:bottom w:w="0" w:type="dxa"/>
          </w:tblCellMar>
        </w:tblPrEx>
        <w:trPr>
          <w:cantSplit/>
        </w:trPr>
        <w:tc>
          <w:tcPr>
            <w:tcW w:w="4320" w:type="dxa"/>
          </w:tcPr>
          <w:p w14:paraId="4859B96D" w14:textId="77777777" w:rsidR="00DE359C" w:rsidRPr="0064495E" w:rsidRDefault="00DE359C" w:rsidP="0064495E">
            <w:pPr>
              <w:ind w:left="720"/>
              <w:rPr>
                <w:sz w:val="22"/>
                <w:szCs w:val="22"/>
              </w:rPr>
            </w:pPr>
          </w:p>
          <w:p w14:paraId="352B62F0" w14:textId="77777777" w:rsidR="00DE359C" w:rsidRPr="0064495E" w:rsidRDefault="00DE359C" w:rsidP="0064495E">
            <w:pPr>
              <w:ind w:left="720"/>
              <w:rPr>
                <w:sz w:val="22"/>
                <w:szCs w:val="22"/>
              </w:rPr>
            </w:pPr>
            <w:proofErr w:type="gramStart"/>
            <w:r w:rsidRPr="0064495E">
              <w:rPr>
                <w:sz w:val="22"/>
                <w:szCs w:val="22"/>
              </w:rPr>
              <w:t>hanc</w:t>
            </w:r>
            <w:proofErr w:type="gramEnd"/>
            <w:r w:rsidRPr="0064495E">
              <w:rPr>
                <w:sz w:val="22"/>
                <w:szCs w:val="22"/>
              </w:rPr>
              <w:t xml:space="preserve"> saepius ossa musculi nervi,</w:t>
            </w:r>
          </w:p>
        </w:tc>
        <w:tc>
          <w:tcPr>
            <w:tcW w:w="4320" w:type="dxa"/>
          </w:tcPr>
          <w:p w14:paraId="5C7F70F2" w14:textId="77777777" w:rsidR="00DE359C" w:rsidRPr="0064495E" w:rsidRDefault="00DE359C" w:rsidP="0064495E">
            <w:pPr>
              <w:ind w:left="720"/>
              <w:rPr>
                <w:sz w:val="22"/>
                <w:szCs w:val="22"/>
              </w:rPr>
            </w:pPr>
          </w:p>
          <w:p w14:paraId="201CD300" w14:textId="77777777" w:rsidR="00DE359C" w:rsidRPr="0064495E" w:rsidRDefault="00DE359C" w:rsidP="0064495E">
            <w:pPr>
              <w:ind w:left="720"/>
              <w:rPr>
                <w:sz w:val="22"/>
                <w:szCs w:val="22"/>
              </w:rPr>
            </w:pPr>
            <w:proofErr w:type="gramStart"/>
            <w:r w:rsidRPr="0064495E">
              <w:rPr>
                <w:sz w:val="22"/>
                <w:szCs w:val="22"/>
              </w:rPr>
              <w:t>illam</w:t>
            </w:r>
            <w:proofErr w:type="gramEnd"/>
            <w:r w:rsidRPr="0064495E">
              <w:rPr>
                <w:sz w:val="22"/>
                <w:szCs w:val="22"/>
              </w:rPr>
              <w:t xml:space="preserve"> tori quidam et quasi iubae decent;</w:t>
            </w:r>
          </w:p>
        </w:tc>
      </w:tr>
      <w:tr w:rsidR="00DE359C" w:rsidRPr="0064495E" w14:paraId="0EC18673" w14:textId="77777777" w:rsidTr="0064495E">
        <w:tblPrEx>
          <w:tblCellMar>
            <w:top w:w="0" w:type="dxa"/>
            <w:bottom w:w="0" w:type="dxa"/>
          </w:tblCellMar>
        </w:tblPrEx>
        <w:trPr>
          <w:cantSplit/>
        </w:trPr>
        <w:tc>
          <w:tcPr>
            <w:tcW w:w="4320" w:type="dxa"/>
          </w:tcPr>
          <w:p w14:paraId="3F998AC1" w14:textId="77777777" w:rsidR="00DE359C" w:rsidRPr="0064495E" w:rsidRDefault="00DE359C" w:rsidP="0064495E">
            <w:pPr>
              <w:ind w:left="720"/>
              <w:rPr>
                <w:sz w:val="22"/>
                <w:szCs w:val="22"/>
              </w:rPr>
            </w:pPr>
          </w:p>
          <w:p w14:paraId="006CF691" w14:textId="77777777" w:rsidR="00DE359C" w:rsidRPr="0064495E" w:rsidRDefault="00DE359C" w:rsidP="0064495E">
            <w:pPr>
              <w:ind w:left="720"/>
              <w:rPr>
                <w:sz w:val="22"/>
                <w:szCs w:val="22"/>
              </w:rPr>
            </w:pPr>
            <w:proofErr w:type="gramStart"/>
            <w:r w:rsidRPr="0064495E">
              <w:rPr>
                <w:sz w:val="22"/>
                <w:szCs w:val="22"/>
              </w:rPr>
              <w:t>haec</w:t>
            </w:r>
            <w:proofErr w:type="gramEnd"/>
            <w:r w:rsidRPr="0064495E">
              <w:rPr>
                <w:sz w:val="22"/>
                <w:szCs w:val="22"/>
              </w:rPr>
              <w:t xml:space="preserve"> vel maxime vi amaritudine instantia,</w:t>
            </w:r>
          </w:p>
        </w:tc>
        <w:tc>
          <w:tcPr>
            <w:tcW w:w="4320" w:type="dxa"/>
          </w:tcPr>
          <w:p w14:paraId="6F3BD417" w14:textId="77777777" w:rsidR="00DE359C" w:rsidRPr="0064495E" w:rsidRDefault="00DE359C" w:rsidP="0064495E">
            <w:pPr>
              <w:ind w:left="720"/>
              <w:rPr>
                <w:sz w:val="22"/>
                <w:szCs w:val="22"/>
              </w:rPr>
            </w:pPr>
          </w:p>
          <w:p w14:paraId="66D48A2A" w14:textId="1A9B498A" w:rsidR="00DE359C" w:rsidRDefault="00DE359C" w:rsidP="0064495E">
            <w:pPr>
              <w:ind w:left="720"/>
              <w:rPr>
                <w:sz w:val="22"/>
                <w:szCs w:val="22"/>
              </w:rPr>
            </w:pPr>
            <w:proofErr w:type="gramStart"/>
            <w:r w:rsidRPr="0064495E">
              <w:rPr>
                <w:sz w:val="22"/>
                <w:szCs w:val="22"/>
              </w:rPr>
              <w:t>illa</w:t>
            </w:r>
            <w:proofErr w:type="gramEnd"/>
            <w:r w:rsidRPr="0064495E">
              <w:rPr>
                <w:sz w:val="22"/>
                <w:szCs w:val="22"/>
              </w:rPr>
              <w:t xml:space="preserve"> tractu et suavitate atque etiam dulcedine placet.</w:t>
            </w:r>
            <w:r w:rsidR="000002DC">
              <w:rPr>
                <w:sz w:val="22"/>
                <w:szCs w:val="22"/>
              </w:rPr>
              <w:t xml:space="preserve"> (58-9)</w:t>
            </w:r>
            <w:r w:rsidR="0064495E" w:rsidRPr="0064495E">
              <w:rPr>
                <w:sz w:val="22"/>
                <w:szCs w:val="22"/>
              </w:rPr>
              <w:t>*</w:t>
            </w:r>
          </w:p>
          <w:p w14:paraId="699AE9D5" w14:textId="77777777" w:rsidR="0064495E" w:rsidRDefault="0064495E" w:rsidP="0064495E">
            <w:pPr>
              <w:ind w:left="720"/>
              <w:rPr>
                <w:sz w:val="22"/>
                <w:szCs w:val="22"/>
              </w:rPr>
            </w:pPr>
          </w:p>
          <w:p w14:paraId="77097E4C" w14:textId="77777777" w:rsidR="0064495E" w:rsidRPr="0064495E" w:rsidRDefault="0064495E" w:rsidP="0064495E">
            <w:pPr>
              <w:ind w:left="-4410"/>
              <w:rPr>
                <w:sz w:val="22"/>
                <w:szCs w:val="22"/>
              </w:rPr>
            </w:pPr>
          </w:p>
          <w:p w14:paraId="65447821" w14:textId="77777777" w:rsidR="0064495E" w:rsidRPr="0064495E" w:rsidRDefault="0064495E" w:rsidP="0064495E">
            <w:pPr>
              <w:ind w:left="720"/>
              <w:rPr>
                <w:sz w:val="22"/>
                <w:szCs w:val="22"/>
              </w:rPr>
            </w:pPr>
          </w:p>
        </w:tc>
      </w:tr>
    </w:tbl>
    <w:p w14:paraId="57B8E408" w14:textId="201A7EB7" w:rsidR="00AD6854" w:rsidRPr="002A5A9A" w:rsidRDefault="00AD6854" w:rsidP="000002DC">
      <w:pPr>
        <w:rPr>
          <w:sz w:val="20"/>
          <w:szCs w:val="20"/>
        </w:rPr>
      </w:pPr>
      <w:r>
        <w:rPr>
          <w:b/>
          <w:sz w:val="22"/>
          <w:szCs w:val="22"/>
        </w:rPr>
        <w:t xml:space="preserve">C.  </w:t>
      </w:r>
      <w:proofErr w:type="gramStart"/>
      <w:r>
        <w:rPr>
          <w:i/>
          <w:sz w:val="22"/>
          <w:szCs w:val="22"/>
        </w:rPr>
        <w:t>advocare</w:t>
      </w:r>
      <w:proofErr w:type="gramEnd"/>
      <w:r w:rsidR="00986253">
        <w:rPr>
          <w:sz w:val="22"/>
          <w:szCs w:val="22"/>
        </w:rPr>
        <w:t xml:space="preserve"> citations:</w:t>
      </w:r>
      <w:r w:rsidR="00986253" w:rsidRPr="002A5A9A">
        <w:rPr>
          <w:sz w:val="20"/>
          <w:szCs w:val="20"/>
        </w:rPr>
        <w:t xml:space="preserve">  </w:t>
      </w:r>
      <w:r w:rsidR="00986253" w:rsidRPr="002A5A9A">
        <w:rPr>
          <w:i/>
          <w:sz w:val="20"/>
          <w:szCs w:val="20"/>
        </w:rPr>
        <w:t>OLD</w:t>
      </w:r>
      <w:r w:rsidR="00986253" w:rsidRPr="002A5A9A">
        <w:rPr>
          <w:sz w:val="20"/>
          <w:szCs w:val="20"/>
        </w:rPr>
        <w:t xml:space="preserve"> = “rare (and possibly unique) example of </w:t>
      </w:r>
      <w:r w:rsidR="00986253" w:rsidRPr="002A5A9A">
        <w:rPr>
          <w:i/>
          <w:sz w:val="20"/>
          <w:szCs w:val="20"/>
        </w:rPr>
        <w:t>advocare</w:t>
      </w:r>
      <w:r w:rsidR="00986253" w:rsidRPr="002A5A9A">
        <w:rPr>
          <w:sz w:val="20"/>
          <w:szCs w:val="20"/>
        </w:rPr>
        <w:t xml:space="preserve"> meaning ‘to make or secure an adjournment of a case”; </w:t>
      </w:r>
      <w:r w:rsidR="00986253" w:rsidRPr="002A5A9A">
        <w:rPr>
          <w:i/>
          <w:sz w:val="20"/>
          <w:szCs w:val="20"/>
        </w:rPr>
        <w:t>TLL</w:t>
      </w:r>
      <w:r w:rsidR="00986253" w:rsidRPr="002A5A9A">
        <w:rPr>
          <w:sz w:val="20"/>
          <w:szCs w:val="20"/>
        </w:rPr>
        <w:t xml:space="preserve"> = “to summon”</w:t>
      </w:r>
      <w:r w:rsidR="002A5A9A">
        <w:rPr>
          <w:sz w:val="20"/>
          <w:szCs w:val="20"/>
        </w:rPr>
        <w:t>.</w:t>
      </w:r>
    </w:p>
    <w:p w14:paraId="6B10FA38" w14:textId="77777777" w:rsidR="00AD6854" w:rsidRPr="002A5A9A" w:rsidRDefault="00AD6854" w:rsidP="000002DC">
      <w:pPr>
        <w:rPr>
          <w:sz w:val="20"/>
          <w:szCs w:val="20"/>
        </w:rPr>
      </w:pPr>
    </w:p>
    <w:p w14:paraId="3ED799CD" w14:textId="01852D82" w:rsidR="000002DC" w:rsidRPr="000002DC" w:rsidRDefault="000E0CA4" w:rsidP="000002DC">
      <w:pPr>
        <w:rPr>
          <w:rFonts w:eastAsia="Times New Roman" w:cs="Times New Roman"/>
          <w:sz w:val="20"/>
          <w:szCs w:val="20"/>
        </w:rPr>
      </w:pPr>
      <w:r>
        <w:rPr>
          <w:sz w:val="22"/>
          <w:szCs w:val="22"/>
        </w:rPr>
        <w:t>*</w:t>
      </w:r>
      <w:bookmarkStart w:id="0" w:name="_GoBack"/>
      <w:bookmarkEnd w:id="0"/>
      <w:r w:rsidR="0064495E">
        <w:rPr>
          <w:sz w:val="22"/>
          <w:szCs w:val="22"/>
        </w:rPr>
        <w:t>Gamberini</w:t>
      </w:r>
      <w:r w:rsidR="000002DC">
        <w:rPr>
          <w:sz w:val="22"/>
          <w:szCs w:val="22"/>
        </w:rPr>
        <w:t>, Federico.  1983.</w:t>
      </w:r>
      <w:r w:rsidR="0064495E">
        <w:rPr>
          <w:sz w:val="22"/>
          <w:szCs w:val="22"/>
        </w:rPr>
        <w:t xml:space="preserve">  </w:t>
      </w:r>
      <w:r w:rsidR="0064495E">
        <w:rPr>
          <w:i/>
          <w:sz w:val="22"/>
          <w:szCs w:val="22"/>
        </w:rPr>
        <w:t>Stylistic Theory and Practice in the Younger Pliny</w:t>
      </w:r>
      <w:r w:rsidR="0064495E">
        <w:rPr>
          <w:sz w:val="22"/>
          <w:szCs w:val="22"/>
        </w:rPr>
        <w:t xml:space="preserve">.  </w:t>
      </w:r>
      <w:r w:rsidR="000002DC" w:rsidRPr="000002DC">
        <w:rPr>
          <w:rFonts w:eastAsia="Times New Roman" w:cs="Arial"/>
          <w:i/>
          <w:color w:val="333333"/>
          <w:sz w:val="20"/>
          <w:szCs w:val="20"/>
          <w:shd w:val="clear" w:color="auto" w:fill="FFFFFF"/>
        </w:rPr>
        <w:t>Altertumswissenschaftliche Texte und Studien</w:t>
      </w:r>
      <w:r w:rsidR="000002DC">
        <w:rPr>
          <w:rFonts w:eastAsia="Times New Roman" w:cs="Arial"/>
          <w:color w:val="333333"/>
          <w:sz w:val="20"/>
          <w:szCs w:val="20"/>
          <w:shd w:val="clear" w:color="auto" w:fill="FFFFFF"/>
        </w:rPr>
        <w:t>, Olms.</w:t>
      </w:r>
    </w:p>
    <w:p w14:paraId="64B56352" w14:textId="05305220" w:rsidR="00DE359C" w:rsidRPr="0064495E" w:rsidRDefault="00DE359C">
      <w:pPr>
        <w:rPr>
          <w:sz w:val="22"/>
          <w:szCs w:val="22"/>
        </w:rPr>
      </w:pPr>
    </w:p>
    <w:sectPr w:rsidR="00DE359C" w:rsidRPr="0064495E" w:rsidSect="000242D5">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848CD" w14:textId="77777777" w:rsidR="000E0CA4" w:rsidRDefault="000E0CA4" w:rsidP="000242D5">
      <w:r>
        <w:separator/>
      </w:r>
    </w:p>
  </w:endnote>
  <w:endnote w:type="continuationSeparator" w:id="0">
    <w:p w14:paraId="6567EFF1" w14:textId="77777777" w:rsidR="000E0CA4" w:rsidRDefault="000E0CA4" w:rsidP="0002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BA726" w14:textId="77777777" w:rsidR="000E0CA4" w:rsidRDefault="000E0CA4" w:rsidP="00AD6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F44B6" w14:textId="77777777" w:rsidR="000E0CA4" w:rsidRDefault="000E0CA4" w:rsidP="000242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3554E" w14:textId="77777777" w:rsidR="000E0CA4" w:rsidRDefault="000E0CA4" w:rsidP="00AD6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29C">
      <w:rPr>
        <w:rStyle w:val="PageNumber"/>
        <w:noProof/>
      </w:rPr>
      <w:t>3</w:t>
    </w:r>
    <w:r>
      <w:rPr>
        <w:rStyle w:val="PageNumber"/>
      </w:rPr>
      <w:fldChar w:fldCharType="end"/>
    </w:r>
  </w:p>
  <w:p w14:paraId="4A498D02" w14:textId="77777777" w:rsidR="000E0CA4" w:rsidRDefault="000E0CA4" w:rsidP="000242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BE278" w14:textId="77777777" w:rsidR="000E0CA4" w:rsidRDefault="000E0CA4" w:rsidP="000242D5">
      <w:r>
        <w:separator/>
      </w:r>
    </w:p>
  </w:footnote>
  <w:footnote w:type="continuationSeparator" w:id="0">
    <w:p w14:paraId="15E0C06B" w14:textId="77777777" w:rsidR="000E0CA4" w:rsidRDefault="000E0CA4" w:rsidP="00024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dirty"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B4"/>
    <w:rsid w:val="000002DC"/>
    <w:rsid w:val="000242D5"/>
    <w:rsid w:val="000728F4"/>
    <w:rsid w:val="000E0CA4"/>
    <w:rsid w:val="00254C6D"/>
    <w:rsid w:val="002A5A9A"/>
    <w:rsid w:val="0034429C"/>
    <w:rsid w:val="00377A9A"/>
    <w:rsid w:val="003B6396"/>
    <w:rsid w:val="004001E3"/>
    <w:rsid w:val="005D5A63"/>
    <w:rsid w:val="00632EBE"/>
    <w:rsid w:val="0064495E"/>
    <w:rsid w:val="00891DF7"/>
    <w:rsid w:val="008E2937"/>
    <w:rsid w:val="00917F0D"/>
    <w:rsid w:val="00961C82"/>
    <w:rsid w:val="00983DB4"/>
    <w:rsid w:val="00986253"/>
    <w:rsid w:val="009D76A8"/>
    <w:rsid w:val="009E1632"/>
    <w:rsid w:val="00A62B40"/>
    <w:rsid w:val="00A67F4B"/>
    <w:rsid w:val="00AD6854"/>
    <w:rsid w:val="00B445BB"/>
    <w:rsid w:val="00C8754A"/>
    <w:rsid w:val="00DE359C"/>
    <w:rsid w:val="00DF6D0A"/>
    <w:rsid w:val="00E53A3F"/>
    <w:rsid w:val="00EE2089"/>
    <w:rsid w:val="00F62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66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F7"/>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46D"/>
    <w:rPr>
      <w:rFonts w:ascii="Lucida Grande" w:hAnsi="Lucida Grande"/>
      <w:sz w:val="18"/>
      <w:szCs w:val="18"/>
    </w:rPr>
  </w:style>
  <w:style w:type="character" w:customStyle="1" w:styleId="BalloonTextChar">
    <w:name w:val="Balloon Text Char"/>
    <w:basedOn w:val="DefaultParagraphFont"/>
    <w:link w:val="BalloonText"/>
    <w:uiPriority w:val="99"/>
    <w:semiHidden/>
    <w:rsid w:val="00F6246D"/>
    <w:rPr>
      <w:rFonts w:ascii="Lucida Grande" w:hAnsi="Lucida Grande"/>
      <w:sz w:val="18"/>
      <w:szCs w:val="18"/>
    </w:rPr>
  </w:style>
  <w:style w:type="table" w:styleId="TableGrid">
    <w:name w:val="Table Grid"/>
    <w:basedOn w:val="TableNormal"/>
    <w:uiPriority w:val="59"/>
    <w:rsid w:val="00983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242D5"/>
    <w:pPr>
      <w:tabs>
        <w:tab w:val="center" w:pos="4320"/>
        <w:tab w:val="right" w:pos="8640"/>
      </w:tabs>
    </w:pPr>
  </w:style>
  <w:style w:type="character" w:customStyle="1" w:styleId="FooterChar">
    <w:name w:val="Footer Char"/>
    <w:basedOn w:val="DefaultParagraphFont"/>
    <w:link w:val="Footer"/>
    <w:uiPriority w:val="99"/>
    <w:rsid w:val="000242D5"/>
    <w:rPr>
      <w:rFonts w:ascii="Times" w:hAnsi="Times"/>
    </w:rPr>
  </w:style>
  <w:style w:type="character" w:styleId="PageNumber">
    <w:name w:val="page number"/>
    <w:basedOn w:val="DefaultParagraphFont"/>
    <w:uiPriority w:val="99"/>
    <w:semiHidden/>
    <w:unhideWhenUsed/>
    <w:rsid w:val="000242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F7"/>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46D"/>
    <w:rPr>
      <w:rFonts w:ascii="Lucida Grande" w:hAnsi="Lucida Grande"/>
      <w:sz w:val="18"/>
      <w:szCs w:val="18"/>
    </w:rPr>
  </w:style>
  <w:style w:type="character" w:customStyle="1" w:styleId="BalloonTextChar">
    <w:name w:val="Balloon Text Char"/>
    <w:basedOn w:val="DefaultParagraphFont"/>
    <w:link w:val="BalloonText"/>
    <w:uiPriority w:val="99"/>
    <w:semiHidden/>
    <w:rsid w:val="00F6246D"/>
    <w:rPr>
      <w:rFonts w:ascii="Lucida Grande" w:hAnsi="Lucida Grande"/>
      <w:sz w:val="18"/>
      <w:szCs w:val="18"/>
    </w:rPr>
  </w:style>
  <w:style w:type="table" w:styleId="TableGrid">
    <w:name w:val="Table Grid"/>
    <w:basedOn w:val="TableNormal"/>
    <w:uiPriority w:val="59"/>
    <w:rsid w:val="00983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242D5"/>
    <w:pPr>
      <w:tabs>
        <w:tab w:val="center" w:pos="4320"/>
        <w:tab w:val="right" w:pos="8640"/>
      </w:tabs>
    </w:pPr>
  </w:style>
  <w:style w:type="character" w:customStyle="1" w:styleId="FooterChar">
    <w:name w:val="Footer Char"/>
    <w:basedOn w:val="DefaultParagraphFont"/>
    <w:link w:val="Footer"/>
    <w:uiPriority w:val="99"/>
    <w:rsid w:val="000242D5"/>
    <w:rPr>
      <w:rFonts w:ascii="Times" w:hAnsi="Times"/>
    </w:rPr>
  </w:style>
  <w:style w:type="character" w:styleId="PageNumber">
    <w:name w:val="page number"/>
    <w:basedOn w:val="DefaultParagraphFont"/>
    <w:uiPriority w:val="99"/>
    <w:semiHidden/>
    <w:unhideWhenUsed/>
    <w:rsid w:val="0002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0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1248</Words>
  <Characters>7118</Characters>
  <Application>Microsoft Macintosh Word</Application>
  <DocSecurity>0</DocSecurity>
  <Lines>59</Lines>
  <Paragraphs>16</Paragraphs>
  <ScaleCrop>false</ScaleCrop>
  <Company>The College of New Jersey</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Haynes</dc:creator>
  <cp:keywords/>
  <dc:description/>
  <cp:lastModifiedBy>Holly Haynes</cp:lastModifiedBy>
  <cp:revision>18</cp:revision>
  <dcterms:created xsi:type="dcterms:W3CDTF">2018-04-07T21:11:00Z</dcterms:created>
  <dcterms:modified xsi:type="dcterms:W3CDTF">2018-04-11T17:12:00Z</dcterms:modified>
</cp:coreProperties>
</file>