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8BC" w:rsidRPr="000B58BC" w:rsidRDefault="000B58BC" w:rsidP="000B58BC">
      <w:pPr>
        <w:jc w:val="center"/>
        <w:rPr>
          <w:rFonts w:ascii="Times New Roman" w:hAnsi="Times New Roman" w:cs="Times New Roman"/>
        </w:rPr>
      </w:pPr>
      <w:r w:rsidRPr="000B58BC">
        <w:rPr>
          <w:rFonts w:ascii="Times New Roman" w:hAnsi="Times New Roman" w:cs="Times New Roman"/>
        </w:rPr>
        <w:t xml:space="preserve">Model Man: The Ciceronian </w:t>
      </w:r>
      <w:r w:rsidR="00452B56">
        <w:rPr>
          <w:rFonts w:ascii="Times New Roman" w:hAnsi="Times New Roman" w:cs="Times New Roman"/>
          <w:i/>
        </w:rPr>
        <w:t>prudens</w:t>
      </w:r>
      <w:r w:rsidRPr="000B58BC">
        <w:rPr>
          <w:rFonts w:ascii="Times New Roman" w:hAnsi="Times New Roman" w:cs="Times New Roman"/>
        </w:rPr>
        <w:t xml:space="preserve"> and Aristotelian φρόνησις</w:t>
      </w:r>
    </w:p>
    <w:p w:rsidR="000B58BC" w:rsidRPr="000B58BC" w:rsidRDefault="000B58BC" w:rsidP="000B58BC">
      <w:pPr>
        <w:jc w:val="both"/>
        <w:rPr>
          <w:rFonts w:ascii="Times New Roman" w:hAnsi="Times New Roman" w:cs="Times New Roman"/>
        </w:rPr>
      </w:pPr>
    </w:p>
    <w:p w:rsidR="00B37798" w:rsidRDefault="00B37798" w:rsidP="000B58BC">
      <w:pPr>
        <w:jc w:val="both"/>
        <w:rPr>
          <w:rFonts w:ascii="Times New Roman" w:hAnsi="Times New Roman" w:cs="Times New Roman"/>
          <w:b/>
        </w:rPr>
        <w:sectPr w:rsidR="00B37798" w:rsidSect="00B37798">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p>
    <w:p w:rsidR="000B58BC" w:rsidRPr="000B58BC" w:rsidRDefault="000B58BC" w:rsidP="000B58BC">
      <w:pPr>
        <w:jc w:val="both"/>
        <w:rPr>
          <w:rFonts w:ascii="Times New Roman" w:hAnsi="Times New Roman" w:cs="Times New Roman"/>
        </w:rPr>
      </w:pPr>
      <w:r w:rsidRPr="000B58BC">
        <w:rPr>
          <w:rFonts w:ascii="Times New Roman" w:hAnsi="Times New Roman" w:cs="Times New Roman"/>
          <w:b/>
        </w:rPr>
        <w:t>1) ad Q. fr. 2.12</w:t>
      </w:r>
      <w:r w:rsidRPr="000B58BC">
        <w:rPr>
          <w:rFonts w:ascii="Times New Roman" w:hAnsi="Times New Roman" w:cs="Times New Roman"/>
        </w:rPr>
        <w:t>: scribebam illa quae dixeram πολιτικά, spissum sane opus et operosum; sed si ex sententia successerit, bene erit opera posita, sin minus, in illud ipsum mare deiciemus quod spectantes scribimus, adgrediemur alia, quoniam quiescere non possumus.</w:t>
      </w:r>
    </w:p>
    <w:p w:rsidR="000B58BC" w:rsidRPr="000B58BC" w:rsidRDefault="000B58BC" w:rsidP="000B58BC">
      <w:pPr>
        <w:jc w:val="both"/>
        <w:rPr>
          <w:rFonts w:ascii="Times New Roman" w:hAnsi="Times New Roman" w:cs="Times New Roman"/>
        </w:rPr>
      </w:pPr>
    </w:p>
    <w:p w:rsidR="00B37798" w:rsidRDefault="000B58BC" w:rsidP="000B58BC">
      <w:pPr>
        <w:jc w:val="both"/>
        <w:rPr>
          <w:rFonts w:ascii="Times New Roman" w:hAnsi="Times New Roman" w:cs="Times New Roman"/>
        </w:rPr>
        <w:sectPr w:rsidR="00B37798" w:rsidSect="00B37798">
          <w:type w:val="continuous"/>
          <w:pgSz w:w="12240" w:h="15840"/>
          <w:pgMar w:top="1440" w:right="1440" w:bottom="1440" w:left="1440" w:header="720" w:footer="720" w:gutter="0"/>
          <w:cols w:space="720"/>
          <w:docGrid w:linePitch="360"/>
        </w:sectPr>
      </w:pPr>
      <w:r w:rsidRPr="000B58BC">
        <w:rPr>
          <w:rFonts w:ascii="Times New Roman" w:hAnsi="Times New Roman" w:cs="Times New Roman"/>
        </w:rPr>
        <w:t>I was writing those things which I had labeled “political,” certainly a thick and laborious work; but if turns out as I intend, it will have been a work well situated, and if not, I will toss it into that very sea which I am looking at while writing, and I will move on to oth</w:t>
      </w:r>
      <w:r w:rsidR="00B37798">
        <w:rPr>
          <w:rFonts w:ascii="Times New Roman" w:hAnsi="Times New Roman" w:cs="Times New Roman"/>
        </w:rPr>
        <w:t>er things, since I can’t rest.</w:t>
      </w:r>
    </w:p>
    <w:p w:rsidR="000B58BC" w:rsidRPr="000B58BC" w:rsidRDefault="000B58BC" w:rsidP="000B58BC">
      <w:pPr>
        <w:jc w:val="both"/>
        <w:rPr>
          <w:rFonts w:ascii="Times New Roman" w:hAnsi="Times New Roman" w:cs="Times New Roman"/>
        </w:rPr>
      </w:pPr>
    </w:p>
    <w:p w:rsidR="000B58BC" w:rsidRPr="000B58BC" w:rsidRDefault="000B58BC" w:rsidP="000B58BC">
      <w:pPr>
        <w:jc w:val="both"/>
        <w:rPr>
          <w:rFonts w:ascii="Times New Roman" w:hAnsi="Times New Roman" w:cs="Times New Roman"/>
        </w:rPr>
      </w:pPr>
      <w:r w:rsidRPr="000B58BC">
        <w:rPr>
          <w:rFonts w:ascii="Times New Roman" w:hAnsi="Times New Roman" w:cs="Times New Roman"/>
          <w:b/>
        </w:rPr>
        <w:t>2) ad Q. fr. 1.1.29</w:t>
      </w:r>
      <w:r w:rsidRPr="000B58BC">
        <w:rPr>
          <w:rFonts w:ascii="Times New Roman" w:hAnsi="Times New Roman" w:cs="Times New Roman"/>
        </w:rPr>
        <w:t>: atque ille quidem princeps ingeni et doctrinae Plato tum denique fore beatas res publicas putavit, si aut docti et sapientes homines eas regere coepissent aut ii qui regerent omne suum studium in doctrina et sapientia conlocassent hanc coniunctionem videlicet potestatis et sapientiae saluti censuit civitatibus esse posse. quod fortasse aliquando universae rei publicae nostrae.</w:t>
      </w:r>
    </w:p>
    <w:p w:rsidR="000B58BC" w:rsidRPr="000B58BC" w:rsidRDefault="000B58BC" w:rsidP="000B58BC">
      <w:pPr>
        <w:jc w:val="both"/>
        <w:rPr>
          <w:rFonts w:ascii="Times New Roman" w:hAnsi="Times New Roman" w:cs="Times New Roman"/>
        </w:rPr>
      </w:pPr>
    </w:p>
    <w:p w:rsidR="000B58BC" w:rsidRPr="000B58BC" w:rsidRDefault="000B58BC" w:rsidP="000B58BC">
      <w:pPr>
        <w:jc w:val="both"/>
        <w:rPr>
          <w:rFonts w:ascii="Times New Roman" w:hAnsi="Times New Roman" w:cs="Times New Roman"/>
        </w:rPr>
      </w:pPr>
      <w:r w:rsidRPr="000B58BC">
        <w:rPr>
          <w:rFonts w:ascii="Times New Roman" w:hAnsi="Times New Roman" w:cs="Times New Roman"/>
        </w:rPr>
        <w:t xml:space="preserve">And indeed Plato, that leader of character and learning, thought that states would be blessed then at last, if either the learned and wise men began to rule them or if those who were ruling had settled all their zeal in learning and wisdom, clearly this joining of power and wisdom he judged would be able to serve as salvation for states. This perhaps at one time was the case of our whole republic.  </w:t>
      </w:r>
    </w:p>
    <w:p w:rsidR="000B58BC" w:rsidRPr="000B58BC" w:rsidRDefault="000B58BC" w:rsidP="000B58BC">
      <w:pPr>
        <w:jc w:val="both"/>
        <w:rPr>
          <w:rFonts w:ascii="Times New Roman" w:hAnsi="Times New Roman" w:cs="Times New Roman"/>
        </w:rPr>
      </w:pPr>
    </w:p>
    <w:p w:rsidR="000B58BC" w:rsidRPr="000B58BC" w:rsidRDefault="000B58BC" w:rsidP="000B58BC">
      <w:pPr>
        <w:jc w:val="both"/>
        <w:rPr>
          <w:rFonts w:ascii="Times New Roman" w:hAnsi="Times New Roman" w:cs="Times New Roman"/>
        </w:rPr>
      </w:pPr>
      <w:r w:rsidRPr="000B58BC">
        <w:rPr>
          <w:rFonts w:ascii="Times New Roman" w:hAnsi="Times New Roman" w:cs="Times New Roman"/>
          <w:b/>
        </w:rPr>
        <w:t>3) Resp. 473cd</w:t>
      </w:r>
      <w:r w:rsidRPr="000B58BC">
        <w:rPr>
          <w:rFonts w:ascii="Times New Roman" w:hAnsi="Times New Roman" w:cs="Times New Roman"/>
        </w:rPr>
        <w:t>: ἐὰν μή … ἢ οἱ φιλόσοφοι βασιλεύσωσιν ἐν ταῖς πόλεσιν ἢ οἱ βασιλῆς τε νῦν λεγόμενοι καὶ δυνάσται φιλοσοφήσωσι γνησίως τε καὶ ἱκανῶς, καὶ τοῦτο εἰς ταὐτὸν συμπέσῃ, δύναμίς τε πολιτικὴ καὶ φιλοσοφία, … οὐκ ἔστι κακῶν παῦλα, … ταῖς πόλεσι</w:t>
      </w:r>
    </w:p>
    <w:p w:rsidR="00B37798" w:rsidRDefault="00B37798" w:rsidP="000B58BC">
      <w:pPr>
        <w:jc w:val="both"/>
        <w:rPr>
          <w:rFonts w:ascii="Times New Roman" w:hAnsi="Times New Roman" w:cs="Times New Roman"/>
        </w:rPr>
      </w:pPr>
    </w:p>
    <w:p w:rsidR="000B58BC" w:rsidRPr="000B58BC" w:rsidRDefault="000B58BC" w:rsidP="000B58BC">
      <w:pPr>
        <w:jc w:val="both"/>
        <w:rPr>
          <w:rFonts w:ascii="Times New Roman" w:hAnsi="Times New Roman" w:cs="Times New Roman"/>
        </w:rPr>
      </w:pPr>
      <w:r w:rsidRPr="000B58BC">
        <w:rPr>
          <w:rFonts w:ascii="Times New Roman" w:hAnsi="Times New Roman" w:cs="Times New Roman"/>
        </w:rPr>
        <w:t xml:space="preserve">Unless either philosophers rule in cities or if those who are now called kings and rulers philosophize both legitimately and sufficiently, and this happens at the same time, both political power and philosophy, there will be no rest from evils for states.  </w:t>
      </w:r>
    </w:p>
    <w:p w:rsidR="000B58BC" w:rsidRPr="000B58BC" w:rsidRDefault="000B58BC" w:rsidP="000B58BC">
      <w:pPr>
        <w:jc w:val="both"/>
        <w:rPr>
          <w:rFonts w:ascii="Times New Roman" w:hAnsi="Times New Roman" w:cs="Times New Roman"/>
        </w:rPr>
      </w:pPr>
      <w:r w:rsidRPr="000B58BC">
        <w:rPr>
          <w:rFonts w:ascii="Times New Roman" w:hAnsi="Times New Roman" w:cs="Times New Roman"/>
        </w:rPr>
        <w:t xml:space="preserve"> </w:t>
      </w:r>
    </w:p>
    <w:p w:rsidR="000B58BC" w:rsidRPr="000B58BC" w:rsidRDefault="000B58BC" w:rsidP="000B58BC">
      <w:pPr>
        <w:jc w:val="both"/>
        <w:rPr>
          <w:rFonts w:ascii="Times New Roman" w:hAnsi="Times New Roman" w:cs="Times New Roman"/>
        </w:rPr>
      </w:pPr>
      <w:r w:rsidRPr="000B58BC">
        <w:rPr>
          <w:rFonts w:ascii="Times New Roman" w:hAnsi="Times New Roman" w:cs="Times New Roman"/>
          <w:b/>
        </w:rPr>
        <w:t>4) DRP 2.21</w:t>
      </w:r>
      <w:r w:rsidRPr="000B58BC">
        <w:rPr>
          <w:rFonts w:ascii="Times New Roman" w:hAnsi="Times New Roman" w:cs="Times New Roman"/>
        </w:rPr>
        <w:t>: Nam princeps ille, quo nemo in scribendo praestantior fuit, aream sibi sumsit, in qua civitatem extrueret arbitratu suo, praeclaram ille quidem fortasse, sed a vita hominum abhorrentem et moribus.</w:t>
      </w:r>
    </w:p>
    <w:p w:rsidR="000B58BC" w:rsidRPr="000B58BC" w:rsidRDefault="000B58BC" w:rsidP="000B58BC">
      <w:pPr>
        <w:jc w:val="both"/>
        <w:rPr>
          <w:rFonts w:ascii="Times New Roman" w:hAnsi="Times New Roman" w:cs="Times New Roman"/>
        </w:rPr>
      </w:pPr>
    </w:p>
    <w:p w:rsidR="000B58BC" w:rsidRPr="000B58BC" w:rsidRDefault="000B58BC" w:rsidP="000B58BC">
      <w:pPr>
        <w:jc w:val="both"/>
        <w:rPr>
          <w:rFonts w:ascii="Times New Roman" w:hAnsi="Times New Roman" w:cs="Times New Roman"/>
        </w:rPr>
      </w:pPr>
      <w:r w:rsidRPr="000B58BC">
        <w:rPr>
          <w:rFonts w:ascii="Times New Roman" w:hAnsi="Times New Roman" w:cs="Times New Roman"/>
        </w:rPr>
        <w:t xml:space="preserve">For that leader, </w:t>
      </w:r>
      <w:proofErr w:type="gramStart"/>
      <w:r w:rsidRPr="000B58BC">
        <w:rPr>
          <w:rFonts w:ascii="Times New Roman" w:hAnsi="Times New Roman" w:cs="Times New Roman"/>
        </w:rPr>
        <w:t>than</w:t>
      </w:r>
      <w:proofErr w:type="gramEnd"/>
      <w:r w:rsidRPr="000B58BC">
        <w:rPr>
          <w:rFonts w:ascii="Times New Roman" w:hAnsi="Times New Roman" w:cs="Times New Roman"/>
        </w:rPr>
        <w:t xml:space="preserve"> whom no one has been more outstanding in writing, took up an area for himself, on which he would build up a state from his own thinking; perhaps indeed that man made an outstanding one, but one unfit for the life and customs of humans.</w:t>
      </w:r>
    </w:p>
    <w:p w:rsidR="000B58BC" w:rsidRPr="000B58BC" w:rsidRDefault="000B58BC" w:rsidP="000B58BC">
      <w:pPr>
        <w:jc w:val="both"/>
        <w:rPr>
          <w:rFonts w:ascii="Times New Roman" w:hAnsi="Times New Roman" w:cs="Times New Roman"/>
        </w:rPr>
      </w:pPr>
      <w:r w:rsidRPr="000B58BC">
        <w:rPr>
          <w:rFonts w:ascii="Times New Roman" w:hAnsi="Times New Roman" w:cs="Times New Roman"/>
        </w:rPr>
        <w:t xml:space="preserve"> </w:t>
      </w:r>
    </w:p>
    <w:p w:rsidR="000B58BC" w:rsidRPr="000B58BC" w:rsidRDefault="000B58BC" w:rsidP="000B58BC">
      <w:pPr>
        <w:jc w:val="both"/>
        <w:rPr>
          <w:rFonts w:ascii="Times New Roman" w:hAnsi="Times New Roman" w:cs="Times New Roman"/>
        </w:rPr>
      </w:pPr>
      <w:r w:rsidRPr="000B58BC">
        <w:rPr>
          <w:rFonts w:ascii="Times New Roman" w:hAnsi="Times New Roman" w:cs="Times New Roman"/>
          <w:b/>
        </w:rPr>
        <w:t>5) DRP 2.57</w:t>
      </w:r>
      <w:r w:rsidRPr="000B58BC">
        <w:rPr>
          <w:rFonts w:ascii="Times New Roman" w:hAnsi="Times New Roman" w:cs="Times New Roman"/>
        </w:rPr>
        <w:t xml:space="preserve">: Sed id quod fieri natura rerum ipsa cogebat, ut plusculum sibi iuris populus adscisceret liberatus a regibus … in quo defuit fortasse ratio, sed tamen vincit ipsa rerum publicarum natura saepe rationem. id enim tenetote quod initio dixi, nisi aequabilis haec in civitate conpensatio sit et iuris et officii et muneris, ut et potestatis satis in magistratibus et auctoritatis in principum consilio et libertatis in populo sit, </w:t>
      </w:r>
      <w:proofErr w:type="gramStart"/>
      <w:r w:rsidRPr="000B58BC">
        <w:rPr>
          <w:rFonts w:ascii="Times New Roman" w:hAnsi="Times New Roman" w:cs="Times New Roman"/>
        </w:rPr>
        <w:t>non posse</w:t>
      </w:r>
      <w:proofErr w:type="gramEnd"/>
      <w:r w:rsidRPr="000B58BC">
        <w:rPr>
          <w:rFonts w:ascii="Times New Roman" w:hAnsi="Times New Roman" w:cs="Times New Roman"/>
        </w:rPr>
        <w:t xml:space="preserve"> hunc incommutabilem rei publicae conservari statum</w:t>
      </w:r>
    </w:p>
    <w:p w:rsidR="000B58BC" w:rsidRPr="000B58BC" w:rsidRDefault="000B58BC" w:rsidP="000B58BC">
      <w:pPr>
        <w:jc w:val="both"/>
        <w:rPr>
          <w:rFonts w:ascii="Times New Roman" w:hAnsi="Times New Roman" w:cs="Times New Roman"/>
        </w:rPr>
      </w:pPr>
    </w:p>
    <w:p w:rsidR="000B58BC" w:rsidRPr="000B58BC" w:rsidRDefault="000B58BC" w:rsidP="000B58BC">
      <w:pPr>
        <w:jc w:val="both"/>
        <w:rPr>
          <w:rFonts w:ascii="Times New Roman" w:hAnsi="Times New Roman" w:cs="Times New Roman"/>
        </w:rPr>
      </w:pPr>
      <w:r w:rsidRPr="000B58BC">
        <w:rPr>
          <w:rFonts w:ascii="Times New Roman" w:hAnsi="Times New Roman" w:cs="Times New Roman"/>
        </w:rPr>
        <w:t xml:space="preserve">But this is what the very nature of matters forced to happen, that the people freed from the kings would adopt for themselves somewhat more rights… In this perhaps reason was lacking, but </w:t>
      </w:r>
      <w:r w:rsidRPr="000B58BC">
        <w:rPr>
          <w:rFonts w:ascii="Times New Roman" w:hAnsi="Times New Roman" w:cs="Times New Roman"/>
        </w:rPr>
        <w:lastRenderedPageBreak/>
        <w:t>nevertheless often the nature of states itself overcomes reason. For hold on to this which I said in the beginning, that unless there should be this fair balancing in the state of rights and duty and service, so that there is enough power in the magistrates and authority in the plan of the leaders and freedom in the people, this state of the republic cannot be maintained unchanged.</w:t>
      </w:r>
    </w:p>
    <w:p w:rsidR="000B58BC" w:rsidRPr="000B58BC" w:rsidRDefault="000B58BC" w:rsidP="000B58BC">
      <w:pPr>
        <w:jc w:val="both"/>
        <w:rPr>
          <w:rFonts w:ascii="Times New Roman" w:hAnsi="Times New Roman" w:cs="Times New Roman"/>
        </w:rPr>
      </w:pPr>
    </w:p>
    <w:p w:rsidR="000B58BC" w:rsidRPr="000B58BC" w:rsidRDefault="000B58BC" w:rsidP="000B58BC">
      <w:pPr>
        <w:jc w:val="both"/>
        <w:rPr>
          <w:rFonts w:ascii="Times New Roman" w:hAnsi="Times New Roman" w:cs="Times New Roman"/>
        </w:rPr>
      </w:pPr>
      <w:r w:rsidRPr="000B58BC">
        <w:rPr>
          <w:rFonts w:ascii="Times New Roman" w:hAnsi="Times New Roman" w:cs="Times New Roman"/>
          <w:b/>
        </w:rPr>
        <w:t>6) DRP 2.51</w:t>
      </w:r>
      <w:r w:rsidRPr="000B58BC">
        <w:rPr>
          <w:rFonts w:ascii="Times New Roman" w:hAnsi="Times New Roman" w:cs="Times New Roman"/>
        </w:rPr>
        <w:t>: sit huic oppositus alter, bonus et sapiens et peritus utilitatis dignitatisque civilis, quasi tutor et procurator rei publicae; sic enim appelletur quicumque erit rector et gubernator civitatis.</w:t>
      </w:r>
    </w:p>
    <w:p w:rsidR="000B58BC" w:rsidRPr="000B58BC" w:rsidRDefault="000B58BC" w:rsidP="000B58BC">
      <w:pPr>
        <w:jc w:val="both"/>
        <w:rPr>
          <w:rFonts w:ascii="Times New Roman" w:hAnsi="Times New Roman" w:cs="Times New Roman"/>
        </w:rPr>
      </w:pPr>
    </w:p>
    <w:p w:rsidR="000B58BC" w:rsidRPr="000B58BC" w:rsidRDefault="000B58BC" w:rsidP="000B58BC">
      <w:pPr>
        <w:jc w:val="both"/>
        <w:rPr>
          <w:rFonts w:ascii="Times New Roman" w:hAnsi="Times New Roman" w:cs="Times New Roman"/>
        </w:rPr>
      </w:pPr>
      <w:r w:rsidRPr="000B58BC">
        <w:rPr>
          <w:rFonts w:ascii="Times New Roman" w:hAnsi="Times New Roman" w:cs="Times New Roman"/>
        </w:rPr>
        <w:t>Let another be set opposite to this one, good and wise and experienced in the greater good and dignity</w:t>
      </w:r>
      <w:r w:rsidR="00EE23EA">
        <w:rPr>
          <w:rFonts w:ascii="Times New Roman" w:hAnsi="Times New Roman" w:cs="Times New Roman"/>
        </w:rPr>
        <w:t xml:space="preserve"> of the state, just like a guardian and manager </w:t>
      </w:r>
      <w:r w:rsidRPr="000B58BC">
        <w:rPr>
          <w:rFonts w:ascii="Times New Roman" w:hAnsi="Times New Roman" w:cs="Times New Roman"/>
        </w:rPr>
        <w:t>of the state; for thus may he whoever he will be, be called the guide and helmsman of the state.</w:t>
      </w:r>
    </w:p>
    <w:p w:rsidR="000B58BC" w:rsidRPr="000B58BC" w:rsidRDefault="000B58BC" w:rsidP="000B58BC">
      <w:pPr>
        <w:jc w:val="both"/>
        <w:rPr>
          <w:rFonts w:ascii="Times New Roman" w:hAnsi="Times New Roman" w:cs="Times New Roman"/>
        </w:rPr>
      </w:pPr>
    </w:p>
    <w:p w:rsidR="000B58BC" w:rsidRPr="000B58BC" w:rsidRDefault="000B58BC" w:rsidP="000B58BC">
      <w:pPr>
        <w:jc w:val="both"/>
        <w:rPr>
          <w:rFonts w:ascii="Times New Roman" w:hAnsi="Times New Roman" w:cs="Times New Roman"/>
        </w:rPr>
      </w:pPr>
      <w:r w:rsidRPr="000B58BC">
        <w:rPr>
          <w:rFonts w:ascii="Times New Roman" w:hAnsi="Times New Roman" w:cs="Times New Roman"/>
          <w:b/>
        </w:rPr>
        <w:t>7) DRP 2.67</w:t>
      </w:r>
      <w:r w:rsidRPr="000B58BC">
        <w:rPr>
          <w:rFonts w:ascii="Times New Roman" w:hAnsi="Times New Roman" w:cs="Times New Roman"/>
        </w:rPr>
        <w:t xml:space="preserve">: sed tamen est ille prudens, qui, ut saepe in Africa vidimus, immani et vastae insidens beluae, coercet et regit [beluam] quocumque volt et levi admonitu aut tactu inflectit illam feram… ergo ille Indus aut Poenus unam coercet beluam, et eam docilem et humanis moribus adsuetam; at vero ea quae latet in animis hominum quaeque pars animi mens vocatur, non unam aut facilem ad subigendum frenat et domat &lt;beluam&gt;, si quando id efficit, quod perraro potest. </w:t>
      </w:r>
    </w:p>
    <w:p w:rsidR="000B58BC" w:rsidRPr="000B58BC" w:rsidRDefault="000B58BC" w:rsidP="000B58BC">
      <w:pPr>
        <w:jc w:val="both"/>
        <w:rPr>
          <w:rFonts w:ascii="Times New Roman" w:hAnsi="Times New Roman" w:cs="Times New Roman"/>
        </w:rPr>
      </w:pPr>
    </w:p>
    <w:p w:rsidR="000B58BC" w:rsidRPr="000B58BC" w:rsidRDefault="000B58BC" w:rsidP="000B58BC">
      <w:pPr>
        <w:jc w:val="both"/>
        <w:rPr>
          <w:rFonts w:ascii="Times New Roman" w:hAnsi="Times New Roman" w:cs="Times New Roman"/>
        </w:rPr>
      </w:pPr>
      <w:r w:rsidRPr="000B58BC">
        <w:rPr>
          <w:rFonts w:ascii="Times New Roman" w:hAnsi="Times New Roman" w:cs="Times New Roman"/>
        </w:rPr>
        <w:t>But that man is the man of practical wisdom, who, as we often saw in Africa, seated on an immense and huge beast, he checks and guides it wherever he wants, and with a mild warning or touch he turns that animal…Therefore that Indian or Carthaginian checks one beast, both itself tame and accustomed to human ways; but those things which hide in the souls of men and what part of the soul is called the mind, one does not rein in or tame one thing only or one easy to subjugate, if at anytime he accomplishes this, which he is very exceptional to do.</w:t>
      </w:r>
    </w:p>
    <w:p w:rsidR="000B58BC" w:rsidRPr="000B58BC" w:rsidRDefault="000B58BC" w:rsidP="000B58BC">
      <w:pPr>
        <w:jc w:val="both"/>
        <w:rPr>
          <w:rFonts w:ascii="Times New Roman" w:hAnsi="Times New Roman" w:cs="Times New Roman"/>
        </w:rPr>
      </w:pPr>
    </w:p>
    <w:p w:rsidR="000B58BC" w:rsidRPr="000B58BC" w:rsidRDefault="000B58BC" w:rsidP="000B58BC">
      <w:pPr>
        <w:jc w:val="both"/>
        <w:rPr>
          <w:rFonts w:ascii="Times New Roman" w:hAnsi="Times New Roman" w:cs="Times New Roman"/>
        </w:rPr>
      </w:pPr>
      <w:r w:rsidRPr="000B58BC">
        <w:rPr>
          <w:rFonts w:ascii="Times New Roman" w:hAnsi="Times New Roman" w:cs="Times New Roman"/>
          <w:b/>
        </w:rPr>
        <w:t>8) DRP 2.69</w:t>
      </w:r>
      <w:r w:rsidRPr="000B58BC">
        <w:rPr>
          <w:rFonts w:ascii="Times New Roman" w:hAnsi="Times New Roman" w:cs="Times New Roman"/>
        </w:rPr>
        <w:t>: ut numquam a se ipso intuendo contemplandoque discedat, ut ad imitationem sui vocet alios, ut sese splendore animi et vitae suae sicut speculum praebeat civibus.</w:t>
      </w:r>
    </w:p>
    <w:p w:rsidR="000B58BC" w:rsidRPr="000B58BC" w:rsidRDefault="000B58BC" w:rsidP="000B58BC">
      <w:pPr>
        <w:jc w:val="both"/>
        <w:rPr>
          <w:rFonts w:ascii="Times New Roman" w:hAnsi="Times New Roman" w:cs="Times New Roman"/>
        </w:rPr>
      </w:pPr>
    </w:p>
    <w:p w:rsidR="000B58BC" w:rsidRPr="000B58BC" w:rsidRDefault="000B58BC" w:rsidP="000B58BC">
      <w:pPr>
        <w:jc w:val="both"/>
        <w:rPr>
          <w:rFonts w:ascii="Times New Roman" w:hAnsi="Times New Roman" w:cs="Times New Roman"/>
        </w:rPr>
      </w:pPr>
      <w:r w:rsidRPr="000B58BC">
        <w:rPr>
          <w:rFonts w:ascii="Times New Roman" w:hAnsi="Times New Roman" w:cs="Times New Roman"/>
        </w:rPr>
        <w:t xml:space="preserve">That he never </w:t>
      </w:r>
      <w:proofErr w:type="gramStart"/>
      <w:r w:rsidRPr="000B58BC">
        <w:rPr>
          <w:rFonts w:ascii="Times New Roman" w:hAnsi="Times New Roman" w:cs="Times New Roman"/>
        </w:rPr>
        <w:t>cease</w:t>
      </w:r>
      <w:proofErr w:type="gramEnd"/>
      <w:r w:rsidRPr="000B58BC">
        <w:rPr>
          <w:rFonts w:ascii="Times New Roman" w:hAnsi="Times New Roman" w:cs="Times New Roman"/>
        </w:rPr>
        <w:t xml:space="preserve"> from observing his own self and contemplating, that he calls others to imitate him, that he offer himself to the citizens just like a </w:t>
      </w:r>
      <w:r w:rsidR="00EE23EA">
        <w:rPr>
          <w:rFonts w:ascii="Times New Roman" w:hAnsi="Times New Roman" w:cs="Times New Roman"/>
        </w:rPr>
        <w:t>reflection</w:t>
      </w:r>
      <w:r w:rsidRPr="000B58BC">
        <w:rPr>
          <w:rFonts w:ascii="Times New Roman" w:hAnsi="Times New Roman" w:cs="Times New Roman"/>
        </w:rPr>
        <w:t xml:space="preserve"> with the splendor of his mind and his life.</w:t>
      </w:r>
    </w:p>
    <w:p w:rsidR="000B58BC" w:rsidRPr="000B58BC" w:rsidRDefault="000B58BC" w:rsidP="000B58BC">
      <w:pPr>
        <w:jc w:val="both"/>
        <w:rPr>
          <w:rFonts w:ascii="Times New Roman" w:hAnsi="Times New Roman" w:cs="Times New Roman"/>
        </w:rPr>
      </w:pPr>
    </w:p>
    <w:p w:rsidR="000B58BC" w:rsidRPr="000B58BC" w:rsidRDefault="000B58BC" w:rsidP="000B58BC">
      <w:pPr>
        <w:jc w:val="both"/>
        <w:rPr>
          <w:rFonts w:ascii="Times New Roman" w:hAnsi="Times New Roman" w:cs="Times New Roman"/>
        </w:rPr>
      </w:pPr>
      <w:r w:rsidRPr="000B58BC">
        <w:rPr>
          <w:rFonts w:ascii="Times New Roman" w:hAnsi="Times New Roman" w:cs="Times New Roman"/>
          <w:b/>
        </w:rPr>
        <w:t>9) NE 1180b-1181a</w:t>
      </w:r>
      <w:r w:rsidRPr="000B58BC">
        <w:rPr>
          <w:rFonts w:ascii="Times New Roman" w:hAnsi="Times New Roman" w:cs="Times New Roman"/>
        </w:rPr>
        <w:t>: τὰ δὲ πολιτικὰ ἐπαγγέλλονται μὲν διδάσκειν οἱ σοφισταί, πράττει δ᾽ αὐτῶν οὐδείς, ἀλλ᾽ οἱ πολιτευόμενοι, οἵ δόξαιεν ἂν δυνάμει τινὶ τοῦτο πράττειν καὶ ἐμπειρίᾳ μᾶλλον ἢ διανοίᾳ: οὔτε γὰρ γράφοντες οὔτε λέγοντες περὶ τῶν τοιούτων φαίνονται.</w:t>
      </w:r>
    </w:p>
    <w:p w:rsidR="000B58BC" w:rsidRPr="000B58BC" w:rsidRDefault="000B58BC" w:rsidP="000B58BC">
      <w:pPr>
        <w:jc w:val="both"/>
        <w:rPr>
          <w:rFonts w:ascii="Times New Roman" w:hAnsi="Times New Roman" w:cs="Times New Roman"/>
        </w:rPr>
      </w:pPr>
    </w:p>
    <w:p w:rsidR="000B58BC" w:rsidRPr="000B58BC" w:rsidRDefault="000B58BC" w:rsidP="000B58BC">
      <w:pPr>
        <w:jc w:val="both"/>
        <w:rPr>
          <w:rFonts w:ascii="Times New Roman" w:hAnsi="Times New Roman" w:cs="Times New Roman"/>
        </w:rPr>
      </w:pPr>
      <w:r w:rsidRPr="000B58BC">
        <w:rPr>
          <w:rFonts w:ascii="Times New Roman" w:hAnsi="Times New Roman" w:cs="Times New Roman"/>
        </w:rPr>
        <w:t xml:space="preserve">Regarding political matters, the sophists announce that they teach them, but none of them do them, and those in government, they may seem to do this with some faculty and experience rather than understanding: for they </w:t>
      </w:r>
      <w:r w:rsidR="00EE23EA">
        <w:rPr>
          <w:rFonts w:ascii="Times New Roman" w:hAnsi="Times New Roman" w:cs="Times New Roman"/>
        </w:rPr>
        <w:t>clearly neither write nor</w:t>
      </w:r>
      <w:r w:rsidRPr="000B58BC">
        <w:rPr>
          <w:rFonts w:ascii="Times New Roman" w:hAnsi="Times New Roman" w:cs="Times New Roman"/>
        </w:rPr>
        <w:t xml:space="preserve"> speak about such matters. </w:t>
      </w:r>
    </w:p>
    <w:p w:rsidR="000B58BC" w:rsidRPr="000B58BC" w:rsidRDefault="000B58BC" w:rsidP="000B58BC">
      <w:pPr>
        <w:jc w:val="both"/>
        <w:rPr>
          <w:rFonts w:ascii="Times New Roman" w:hAnsi="Times New Roman" w:cs="Times New Roman"/>
        </w:rPr>
      </w:pPr>
    </w:p>
    <w:p w:rsidR="000B58BC" w:rsidRPr="000B58BC" w:rsidRDefault="000B58BC" w:rsidP="000B58BC">
      <w:pPr>
        <w:jc w:val="both"/>
        <w:rPr>
          <w:rFonts w:ascii="Times New Roman" w:hAnsi="Times New Roman" w:cs="Times New Roman"/>
        </w:rPr>
      </w:pPr>
      <w:r w:rsidRPr="000B58BC">
        <w:rPr>
          <w:rFonts w:ascii="Times New Roman" w:hAnsi="Times New Roman" w:cs="Times New Roman"/>
          <w:b/>
        </w:rPr>
        <w:t>10) DRP 1.11-12</w:t>
      </w:r>
      <w:r w:rsidRPr="000B58BC">
        <w:rPr>
          <w:rFonts w:ascii="Times New Roman" w:hAnsi="Times New Roman" w:cs="Times New Roman"/>
        </w:rPr>
        <w:t xml:space="preserve">: maximeque hoc in hominum doctorum oratione mihi mirum videri solet, quod qui tranquillo mari gubernare se negent posse, quod nec didicerint nec umquam scire curaverint, iidem ad gubernacula se accessuros profiteantur excitatis maximis fluctibus… Haec pluribus a me verbis dicta sunt ob eam causam, quod his libris erat instituta et suscepta mihi de re publica disputatio; quae ne frustra haberetur, dubitationem ad rem publicam adeundi in primis debui </w:t>
      </w:r>
      <w:r w:rsidRPr="000B58BC">
        <w:rPr>
          <w:rFonts w:ascii="Times New Roman" w:hAnsi="Times New Roman" w:cs="Times New Roman"/>
        </w:rPr>
        <w:lastRenderedPageBreak/>
        <w:t>tollere. ac tamen si qui sunt qui philosophorum auctoritate moveantur, dent operam parumper atque audiant eos quorum summa est auctoritas apud doctissimos homines et gloria</w:t>
      </w:r>
    </w:p>
    <w:p w:rsidR="000B58BC" w:rsidRPr="000B58BC" w:rsidRDefault="000B58BC" w:rsidP="000B58BC">
      <w:pPr>
        <w:jc w:val="both"/>
        <w:rPr>
          <w:rFonts w:ascii="Times New Roman" w:hAnsi="Times New Roman" w:cs="Times New Roman"/>
        </w:rPr>
      </w:pPr>
    </w:p>
    <w:p w:rsidR="000B58BC" w:rsidRPr="000B58BC" w:rsidRDefault="000B58BC" w:rsidP="000B58BC">
      <w:pPr>
        <w:jc w:val="both"/>
        <w:rPr>
          <w:rFonts w:ascii="Times New Roman" w:hAnsi="Times New Roman" w:cs="Times New Roman"/>
        </w:rPr>
      </w:pPr>
      <w:r w:rsidRPr="000B58BC">
        <w:rPr>
          <w:rFonts w:ascii="Times New Roman" w:hAnsi="Times New Roman" w:cs="Times New Roman"/>
        </w:rPr>
        <w:t>And this usually seems especially miraculous to me in the speech of learned men, that they who deny that they could be captain on a tranquil sea, since they neither learned nor ever took care to know, these same ones profess that they will approach the helm when the greatest waves have been driven up… These things have been said by me in very many words for this reason, that with these books a philosophical discussion (disputatio) about the State had been established and undertaken by me; and I especially ought to remove the doubt, so that it not be held in vain, of approaching the State. And even if there are some who would be moved by the authority of philosophers, may they give this work a little while and hear those whose authority and glory is greatest among the most learned people.</w:t>
      </w:r>
    </w:p>
    <w:p w:rsidR="000B58BC" w:rsidRPr="000B58BC" w:rsidRDefault="000B58BC" w:rsidP="000B58BC">
      <w:pPr>
        <w:jc w:val="both"/>
        <w:rPr>
          <w:rFonts w:ascii="Times New Roman" w:hAnsi="Times New Roman" w:cs="Times New Roman"/>
        </w:rPr>
      </w:pPr>
    </w:p>
    <w:p w:rsidR="000B58BC" w:rsidRPr="000B58BC" w:rsidRDefault="000B58BC" w:rsidP="000B58BC">
      <w:pPr>
        <w:jc w:val="both"/>
        <w:rPr>
          <w:rFonts w:ascii="Times New Roman" w:hAnsi="Times New Roman" w:cs="Times New Roman"/>
        </w:rPr>
      </w:pPr>
      <w:r>
        <w:rPr>
          <w:rFonts w:ascii="Times New Roman" w:hAnsi="Times New Roman" w:cs="Times New Roman"/>
          <w:b/>
        </w:rPr>
        <w:t>11</w:t>
      </w:r>
      <w:r w:rsidRPr="000B58BC">
        <w:rPr>
          <w:rFonts w:ascii="Times New Roman" w:hAnsi="Times New Roman" w:cs="Times New Roman"/>
          <w:b/>
        </w:rPr>
        <w:t>) NE 1106b</w:t>
      </w:r>
      <w:r w:rsidRPr="000B58BC">
        <w:rPr>
          <w:rFonts w:ascii="Times New Roman" w:hAnsi="Times New Roman" w:cs="Times New Roman"/>
        </w:rPr>
        <w:t>: ἔστιν ἄρα ἡ ἀρετὴ ἕξις προαιρετική, ἐν μεσότητι οὖσα τῇ πρὸς ἡμᾶς, ὡρισμένῃ λόγῳ καὶ ᾧ ἂν ὁ φρόνιμος ὁρίσειεν</w:t>
      </w:r>
    </w:p>
    <w:p w:rsidR="000B58BC" w:rsidRPr="000B58BC" w:rsidRDefault="000B58BC" w:rsidP="000B58BC">
      <w:pPr>
        <w:jc w:val="both"/>
        <w:rPr>
          <w:rFonts w:ascii="Times New Roman" w:hAnsi="Times New Roman" w:cs="Times New Roman"/>
        </w:rPr>
      </w:pPr>
    </w:p>
    <w:p w:rsidR="000B58BC" w:rsidRPr="000B58BC" w:rsidRDefault="000B58BC" w:rsidP="000B58BC">
      <w:pPr>
        <w:jc w:val="both"/>
        <w:rPr>
          <w:rFonts w:ascii="Times New Roman" w:hAnsi="Times New Roman" w:cs="Times New Roman"/>
        </w:rPr>
      </w:pPr>
      <w:r w:rsidRPr="000B58BC">
        <w:rPr>
          <w:rFonts w:ascii="Times New Roman" w:hAnsi="Times New Roman" w:cs="Times New Roman"/>
        </w:rPr>
        <w:t>Virtue is a disposition concerning choice, which is in the</w:t>
      </w:r>
      <w:r w:rsidR="00EE23EA">
        <w:rPr>
          <w:rFonts w:ascii="Times New Roman" w:hAnsi="Times New Roman" w:cs="Times New Roman"/>
        </w:rPr>
        <w:t xml:space="preserve"> mean </w:t>
      </w:r>
      <w:r w:rsidR="00F17613">
        <w:rPr>
          <w:rFonts w:ascii="Times New Roman" w:hAnsi="Times New Roman" w:cs="Times New Roman"/>
        </w:rPr>
        <w:t>in relation to</w:t>
      </w:r>
      <w:r w:rsidR="00EE23EA">
        <w:rPr>
          <w:rFonts w:ascii="Times New Roman" w:hAnsi="Times New Roman" w:cs="Times New Roman"/>
        </w:rPr>
        <w:t xml:space="preserve"> us, and determined by reason</w:t>
      </w:r>
      <w:r w:rsidRPr="000B58BC">
        <w:rPr>
          <w:rFonts w:ascii="Times New Roman" w:hAnsi="Times New Roman" w:cs="Times New Roman"/>
        </w:rPr>
        <w:t xml:space="preserve"> with w</w:t>
      </w:r>
      <w:r w:rsidR="00EE23EA">
        <w:rPr>
          <w:rFonts w:ascii="Times New Roman" w:hAnsi="Times New Roman" w:cs="Times New Roman"/>
        </w:rPr>
        <w:t>hich the man of practical wisdom</w:t>
      </w:r>
      <w:r w:rsidRPr="000B58BC">
        <w:rPr>
          <w:rFonts w:ascii="Times New Roman" w:hAnsi="Times New Roman" w:cs="Times New Roman"/>
        </w:rPr>
        <w:t xml:space="preserve"> would determine” </w:t>
      </w:r>
    </w:p>
    <w:p w:rsidR="000B58BC" w:rsidRPr="000B58BC" w:rsidRDefault="000B58BC" w:rsidP="000B58BC">
      <w:pPr>
        <w:jc w:val="both"/>
        <w:rPr>
          <w:rFonts w:ascii="Times New Roman" w:hAnsi="Times New Roman" w:cs="Times New Roman"/>
        </w:rPr>
      </w:pPr>
    </w:p>
    <w:p w:rsidR="00B37798" w:rsidRPr="00B37798" w:rsidRDefault="000B58BC" w:rsidP="00B37798">
      <w:pPr>
        <w:jc w:val="both"/>
        <w:rPr>
          <w:rFonts w:ascii="Times New Roman" w:hAnsi="Times New Roman" w:cs="Times New Roman"/>
        </w:rPr>
      </w:pPr>
      <w:r>
        <w:rPr>
          <w:rFonts w:ascii="Times New Roman" w:hAnsi="Times New Roman" w:cs="Times New Roman"/>
          <w:b/>
        </w:rPr>
        <w:t>12</w:t>
      </w:r>
      <w:r w:rsidRPr="000B58BC">
        <w:rPr>
          <w:rFonts w:ascii="Times New Roman" w:hAnsi="Times New Roman" w:cs="Times New Roman"/>
          <w:b/>
        </w:rPr>
        <w:t xml:space="preserve">) NE </w:t>
      </w:r>
      <w:r w:rsidR="00B37798">
        <w:rPr>
          <w:rFonts w:ascii="Times New Roman" w:hAnsi="Times New Roman" w:cs="Times New Roman"/>
          <w:b/>
        </w:rPr>
        <w:t xml:space="preserve">1103a-b: </w:t>
      </w:r>
      <w:r w:rsidR="00B37798" w:rsidRPr="00B37798">
        <w:rPr>
          <w:rFonts w:ascii="Times New Roman" w:hAnsi="Times New Roman" w:cs="Times New Roman"/>
        </w:rPr>
        <w:t>τὰς δ᾽ ἀρετὰς λαμβάνομεν ἐνεργήσαντες πρότερον, ὥσπερ καὶ ἐπὶ τῶν ἄλλων τεχνῶν: ἃ γὰρ δεῖ μαθόντας ποιεῖν, ταῦτα ποιοῦντες μανθά</w:t>
      </w:r>
      <w:r w:rsidR="00B7242B">
        <w:rPr>
          <w:rFonts w:ascii="Times New Roman" w:hAnsi="Times New Roman" w:cs="Times New Roman"/>
        </w:rPr>
        <w:t>νομεν..</w:t>
      </w:r>
      <w:r w:rsidR="00B37798" w:rsidRPr="00B37798">
        <w:rPr>
          <w:rFonts w:ascii="Times New Roman" w:hAnsi="Times New Roman" w:cs="Times New Roman"/>
        </w:rPr>
        <w:t>. μαρτυρεῖ δὲ καὶ τὸ γινόμενον ἐν ταῖς πόλεσιν: οἱ γὰρ νομοθέται τοὺς πολίτας ἐθίζοντες ποιοῦσιν ἀγαθούς, καὶ τὸ μὲν βούλημα παντὸς νομοθέτου τοῦτ᾽ ἐστίν, ὅσοι δὲ μὴ εὖ αὐτὸ ποιοῦσιν ἁμαρτάνουσιν, καὶ διαφέρει τούτῳ πολιτεία πολιτείας ἀγαθὴ φαύλης.</w:t>
      </w:r>
    </w:p>
    <w:p w:rsidR="00B37798" w:rsidRPr="00B37798" w:rsidRDefault="00B37798" w:rsidP="00B37798">
      <w:pPr>
        <w:jc w:val="both"/>
        <w:rPr>
          <w:rFonts w:ascii="Times New Roman" w:hAnsi="Times New Roman" w:cs="Times New Roman"/>
        </w:rPr>
      </w:pPr>
    </w:p>
    <w:p w:rsidR="00CF3E64" w:rsidRPr="00B37798" w:rsidRDefault="00B37798" w:rsidP="00B37798">
      <w:pPr>
        <w:jc w:val="both"/>
        <w:rPr>
          <w:rFonts w:ascii="Times New Roman" w:hAnsi="Times New Roman" w:cs="Times New Roman"/>
        </w:rPr>
      </w:pPr>
      <w:r w:rsidRPr="00B37798">
        <w:rPr>
          <w:rFonts w:ascii="Times New Roman" w:hAnsi="Times New Roman" w:cs="Times New Roman"/>
        </w:rPr>
        <w:t>And we get the virtues exercising them earlier, just as also in the other skills; for the things which it is necessary to do having learned them,</w:t>
      </w:r>
      <w:r w:rsidR="00B7242B">
        <w:rPr>
          <w:rFonts w:ascii="Times New Roman" w:hAnsi="Times New Roman" w:cs="Times New Roman"/>
        </w:rPr>
        <w:t xml:space="preserve"> we learn by doing these things..</w:t>
      </w:r>
      <w:r w:rsidRPr="00B37798">
        <w:rPr>
          <w:rFonts w:ascii="Times New Roman" w:hAnsi="Times New Roman" w:cs="Times New Roman"/>
        </w:rPr>
        <w:t>. And what happens in cities bears witness to this: for the lawgivers accustoming their citizens make them good, and this is the purpose of every lawgiver, as many as err by not doing this well, and by this a good state differs from a bad state.</w:t>
      </w:r>
    </w:p>
    <w:p w:rsidR="000B58BC" w:rsidRDefault="000B58BC" w:rsidP="000B58BC">
      <w:pPr>
        <w:jc w:val="both"/>
        <w:rPr>
          <w:rFonts w:ascii="Times New Roman" w:hAnsi="Times New Roman" w:cs="Times New Roman"/>
        </w:rPr>
      </w:pPr>
    </w:p>
    <w:p w:rsidR="000B58BC" w:rsidRPr="000B58BC" w:rsidRDefault="000B58BC" w:rsidP="000B58BC">
      <w:pPr>
        <w:jc w:val="both"/>
        <w:rPr>
          <w:rFonts w:ascii="Times New Roman" w:hAnsi="Times New Roman" w:cs="Times New Roman"/>
        </w:rPr>
      </w:pPr>
      <w:r>
        <w:rPr>
          <w:rFonts w:ascii="Times New Roman" w:hAnsi="Times New Roman" w:cs="Times New Roman"/>
          <w:b/>
        </w:rPr>
        <w:t>13)</w:t>
      </w:r>
      <w:r w:rsidRPr="000B58BC">
        <w:rPr>
          <w:rFonts w:ascii="Times New Roman" w:hAnsi="Times New Roman" w:cs="Times New Roman"/>
          <w:b/>
        </w:rPr>
        <w:t xml:space="preserve"> De Or. 1.53-7</w:t>
      </w:r>
      <w:r w:rsidRPr="000B58BC">
        <w:rPr>
          <w:rFonts w:ascii="Times New Roman" w:hAnsi="Times New Roman" w:cs="Times New Roman"/>
        </w:rPr>
        <w:t>: Quae nisi qui naturas hominum vimque omnem humanitatis causasque eas, quibus mentes aut incitantur aut reflectuntur, penitus perspexerit, dicendo quod volet perficere non poterit. Atque totus hic locus philosophorum proprius videtur, neque orator me auctore umquam repugnabit... illud tamen oratori tribuam et dabo, ut eadem, de quibus illi tenui quodam exsanguique sermone disputant, hic cum omni iucunditate et gravitate explicet.</w:t>
      </w:r>
    </w:p>
    <w:p w:rsidR="000B58BC" w:rsidRPr="000B58BC" w:rsidRDefault="000B58BC" w:rsidP="000B58BC">
      <w:pPr>
        <w:jc w:val="both"/>
        <w:rPr>
          <w:rFonts w:ascii="Times New Roman" w:hAnsi="Times New Roman" w:cs="Times New Roman"/>
        </w:rPr>
      </w:pPr>
    </w:p>
    <w:p w:rsidR="000B58BC" w:rsidRDefault="000B58BC" w:rsidP="000B58BC">
      <w:pPr>
        <w:jc w:val="both"/>
        <w:rPr>
          <w:rFonts w:ascii="Times New Roman" w:hAnsi="Times New Roman" w:cs="Times New Roman"/>
        </w:rPr>
      </w:pPr>
      <w:r w:rsidRPr="000B58BC">
        <w:rPr>
          <w:rFonts w:ascii="Times New Roman" w:hAnsi="Times New Roman" w:cs="Times New Roman"/>
        </w:rPr>
        <w:t xml:space="preserve">He will not be able to accomplish what he wants by speaking, unless he has thoroughly reflected on people’s natures and every </w:t>
      </w:r>
      <w:r w:rsidR="00EE23EA">
        <w:rPr>
          <w:rFonts w:ascii="Times New Roman" w:hAnsi="Times New Roman" w:cs="Times New Roman"/>
        </w:rPr>
        <w:t>power</w:t>
      </w:r>
      <w:r w:rsidRPr="000B58BC">
        <w:rPr>
          <w:rFonts w:ascii="Times New Roman" w:hAnsi="Times New Roman" w:cs="Times New Roman"/>
        </w:rPr>
        <w:t xml:space="preserve"> of humanity and their causes, by which minds are incited or turned. And this seems nearly the whole area of the philosophers, and no orator by my authority will ever fight against that… nevertheless I will allot and give that to the orator, that this man </w:t>
      </w:r>
      <w:proofErr w:type="gramStart"/>
      <w:r w:rsidRPr="000B58BC">
        <w:rPr>
          <w:rFonts w:ascii="Times New Roman" w:hAnsi="Times New Roman" w:cs="Times New Roman"/>
        </w:rPr>
        <w:t>explain</w:t>
      </w:r>
      <w:proofErr w:type="gramEnd"/>
      <w:r w:rsidRPr="000B58BC">
        <w:rPr>
          <w:rFonts w:ascii="Times New Roman" w:hAnsi="Times New Roman" w:cs="Times New Roman"/>
        </w:rPr>
        <w:t xml:space="preserve"> with all charm and seriousness the same things about which those guys argue about with a certain weak and bloodless conversation.</w:t>
      </w:r>
    </w:p>
    <w:p w:rsidR="00B37798" w:rsidRDefault="00B37798" w:rsidP="000B58BC">
      <w:pPr>
        <w:jc w:val="both"/>
        <w:rPr>
          <w:rFonts w:ascii="Times New Roman" w:hAnsi="Times New Roman" w:cs="Times New Roman"/>
        </w:rPr>
      </w:pPr>
    </w:p>
    <w:p w:rsidR="00B7242B" w:rsidRDefault="00B7242B" w:rsidP="00B7242B">
      <w:pPr>
        <w:rPr>
          <w:rFonts w:ascii="Times New Roman" w:hAnsi="Times New Roman" w:cs="Times New Roman"/>
        </w:rPr>
      </w:pPr>
    </w:p>
    <w:p w:rsidR="00B7242B" w:rsidRDefault="00B7242B" w:rsidP="00B7242B">
      <w:pPr>
        <w:rPr>
          <w:rFonts w:ascii="Times New Roman" w:hAnsi="Times New Roman" w:cs="Times New Roman"/>
        </w:rPr>
      </w:pPr>
      <w:bookmarkStart w:id="0" w:name="_GoBack"/>
      <w:bookmarkEnd w:id="0"/>
    </w:p>
    <w:p w:rsidR="00B37798" w:rsidRDefault="00B37798" w:rsidP="00B7242B">
      <w:pPr>
        <w:jc w:val="center"/>
        <w:rPr>
          <w:rFonts w:ascii="Times New Roman" w:hAnsi="Times New Roman" w:cs="Times New Roman"/>
        </w:rPr>
      </w:pPr>
      <w:r>
        <w:rPr>
          <w:rFonts w:ascii="Times New Roman" w:hAnsi="Times New Roman" w:cs="Times New Roman"/>
        </w:rPr>
        <w:lastRenderedPageBreak/>
        <w:t>Works Cited</w:t>
      </w:r>
    </w:p>
    <w:p w:rsidR="00B37798" w:rsidRDefault="00B37798" w:rsidP="00B37798">
      <w:pPr>
        <w:jc w:val="center"/>
        <w:rPr>
          <w:rFonts w:ascii="Times New Roman" w:hAnsi="Times New Roman" w:cs="Times New Roman"/>
        </w:rPr>
      </w:pPr>
    </w:p>
    <w:p w:rsidR="00B37798" w:rsidRPr="001A512F" w:rsidRDefault="00B37798" w:rsidP="00B37798">
      <w:pPr>
        <w:ind w:left="450" w:hanging="480"/>
        <w:jc w:val="both"/>
        <w:rPr>
          <w:rFonts w:ascii="Times New Roman" w:eastAsia="Times New Roman" w:hAnsi="Times New Roman" w:cs="Times New Roman"/>
        </w:rPr>
      </w:pPr>
      <w:r w:rsidRPr="001A512F">
        <w:rPr>
          <w:rFonts w:ascii="Times New Roman" w:eastAsia="Times New Roman" w:hAnsi="Times New Roman" w:cs="Times New Roman"/>
        </w:rPr>
        <w:t xml:space="preserve">Atkins, Jed W. </w:t>
      </w:r>
      <w:r w:rsidRPr="001A512F">
        <w:rPr>
          <w:rFonts w:ascii="Times New Roman" w:eastAsia="Times New Roman" w:hAnsi="Times New Roman" w:cs="Times New Roman"/>
          <w:i/>
          <w:iCs/>
        </w:rPr>
        <w:t>Cicero on Politics and the Limits of Reason: The Republic and Laws</w:t>
      </w:r>
      <w:r w:rsidRPr="001A512F">
        <w:rPr>
          <w:rFonts w:ascii="Times New Roman" w:eastAsia="Times New Roman" w:hAnsi="Times New Roman" w:cs="Times New Roman"/>
        </w:rPr>
        <w:t>. Cambridge Classical Studies. Cambridge: Cambridge University Press, 2013.</w:t>
      </w:r>
    </w:p>
    <w:p w:rsidR="00B37798" w:rsidRPr="001A512F" w:rsidRDefault="00B37798" w:rsidP="00B37798">
      <w:pPr>
        <w:ind w:left="360" w:hanging="360"/>
        <w:jc w:val="both"/>
        <w:rPr>
          <w:rFonts w:ascii="Times New Roman" w:eastAsia="Times New Roman" w:hAnsi="Times New Roman" w:cs="Times New Roman"/>
        </w:rPr>
      </w:pPr>
      <w:r w:rsidRPr="001A512F">
        <w:rPr>
          <w:rFonts w:ascii="Times New Roman" w:eastAsia="Times New Roman" w:hAnsi="Times New Roman" w:cs="Times New Roman"/>
        </w:rPr>
        <w:t xml:space="preserve">Barnes, Jonathan. “Roman Aristotle.” </w:t>
      </w:r>
      <w:r w:rsidRPr="001A512F">
        <w:rPr>
          <w:rFonts w:ascii="Times New Roman" w:eastAsia="Times New Roman" w:hAnsi="Times New Roman" w:cs="Times New Roman"/>
          <w:i/>
          <w:iCs/>
        </w:rPr>
        <w:t>Philosophia Togata</w:t>
      </w:r>
      <w:r w:rsidRPr="001A512F">
        <w:rPr>
          <w:rFonts w:ascii="Times New Roman" w:eastAsia="Times New Roman" w:hAnsi="Times New Roman" w:cs="Times New Roman"/>
        </w:rPr>
        <w:t xml:space="preserve"> II (1997): 1–69.</w:t>
      </w:r>
    </w:p>
    <w:p w:rsidR="00B37798" w:rsidRPr="001A512F" w:rsidRDefault="00B37798" w:rsidP="00B37798">
      <w:pPr>
        <w:ind w:left="360" w:hanging="360"/>
        <w:jc w:val="both"/>
        <w:rPr>
          <w:rFonts w:ascii="Times New Roman" w:eastAsia="Times New Roman" w:hAnsi="Times New Roman" w:cs="Times New Roman"/>
        </w:rPr>
      </w:pPr>
      <w:r w:rsidRPr="001A512F">
        <w:rPr>
          <w:rFonts w:ascii="Times New Roman" w:eastAsia="Times New Roman" w:hAnsi="Times New Roman" w:cs="Times New Roman"/>
        </w:rPr>
        <w:t>Frede, Dorothea. “Constitution and Citizenship: Peripatetic I</w:t>
      </w:r>
      <w:r>
        <w:rPr>
          <w:rFonts w:ascii="Times New Roman" w:eastAsia="Times New Roman" w:hAnsi="Times New Roman" w:cs="Times New Roman"/>
        </w:rPr>
        <w:t>nfluence on Cicero’s Political </w:t>
      </w:r>
      <w:r w:rsidRPr="001A512F">
        <w:rPr>
          <w:rFonts w:ascii="Times New Roman" w:eastAsia="Times New Roman" w:hAnsi="Times New Roman" w:cs="Times New Roman"/>
        </w:rPr>
        <w:t xml:space="preserve">Conceptions in the De Re Publica.” In </w:t>
      </w:r>
      <w:r w:rsidRPr="001A512F">
        <w:rPr>
          <w:rFonts w:ascii="Times New Roman" w:eastAsia="Times New Roman" w:hAnsi="Times New Roman" w:cs="Times New Roman"/>
          <w:i/>
          <w:iCs/>
        </w:rPr>
        <w:t>Cicero’s Knowledge of the Peripatos</w:t>
      </w:r>
      <w:r w:rsidRPr="001A512F">
        <w:rPr>
          <w:rFonts w:ascii="Times New Roman" w:eastAsia="Times New Roman" w:hAnsi="Times New Roman" w:cs="Times New Roman"/>
        </w:rPr>
        <w:t>, 4:77–100. Rutgers University Studies in Classical Humanities. New Brunswick, N.J., U.S.A: Transaction, 1989.</w:t>
      </w:r>
    </w:p>
    <w:p w:rsidR="00B37798" w:rsidRPr="001A512F" w:rsidRDefault="00B37798" w:rsidP="00B37798">
      <w:pPr>
        <w:ind w:left="360" w:hanging="360"/>
        <w:jc w:val="both"/>
        <w:rPr>
          <w:rFonts w:ascii="Times New Roman" w:eastAsia="Times New Roman" w:hAnsi="Times New Roman" w:cs="Times New Roman"/>
        </w:rPr>
      </w:pPr>
      <w:r w:rsidRPr="001A512F">
        <w:rPr>
          <w:rFonts w:ascii="Times New Roman" w:eastAsia="Times New Roman" w:hAnsi="Times New Roman" w:cs="Times New Roman"/>
        </w:rPr>
        <w:t xml:space="preserve">Griffin, Miriam T. “Philosophy, Politics, and Politicians at Rome.” Edited by Miriam T. Griffin and Jonathan Barnes. </w:t>
      </w:r>
      <w:r w:rsidRPr="001A512F">
        <w:rPr>
          <w:rFonts w:ascii="Times New Roman" w:eastAsia="Times New Roman" w:hAnsi="Times New Roman" w:cs="Times New Roman"/>
          <w:i/>
          <w:iCs/>
        </w:rPr>
        <w:t>Philosophia Togata: Essays on Philosophy and Roman Society</w:t>
      </w:r>
      <w:r w:rsidRPr="001A512F">
        <w:rPr>
          <w:rFonts w:ascii="Times New Roman" w:eastAsia="Times New Roman" w:hAnsi="Times New Roman" w:cs="Times New Roman"/>
        </w:rPr>
        <w:t xml:space="preserve"> 1 (1989): 1–37.</w:t>
      </w:r>
    </w:p>
    <w:p w:rsidR="00B37798" w:rsidRPr="001A512F" w:rsidRDefault="00B37798" w:rsidP="00B37798">
      <w:pPr>
        <w:ind w:left="360" w:hanging="360"/>
        <w:jc w:val="both"/>
        <w:rPr>
          <w:rFonts w:ascii="Times New Roman" w:eastAsia="Times New Roman" w:hAnsi="Times New Roman" w:cs="Times New Roman"/>
        </w:rPr>
      </w:pPr>
      <w:r w:rsidRPr="001A512F">
        <w:rPr>
          <w:rFonts w:ascii="Times New Roman" w:eastAsia="Times New Roman" w:hAnsi="Times New Roman" w:cs="Times New Roman"/>
        </w:rPr>
        <w:t xml:space="preserve">Nicgorski, Walter. “Cicero’s Focus: From the Best Regime to the Model Statesman.” </w:t>
      </w:r>
      <w:r w:rsidRPr="001A512F">
        <w:rPr>
          <w:rFonts w:ascii="Times New Roman" w:eastAsia="Times New Roman" w:hAnsi="Times New Roman" w:cs="Times New Roman"/>
          <w:i/>
          <w:iCs/>
        </w:rPr>
        <w:t>Political Theory</w:t>
      </w:r>
      <w:r w:rsidRPr="001A512F">
        <w:rPr>
          <w:rFonts w:ascii="Times New Roman" w:eastAsia="Times New Roman" w:hAnsi="Times New Roman" w:cs="Times New Roman"/>
        </w:rPr>
        <w:t xml:space="preserve"> 19, no. 2 (1991): 230–51.</w:t>
      </w:r>
    </w:p>
    <w:p w:rsidR="00B37798" w:rsidRPr="001A512F" w:rsidRDefault="00B37798" w:rsidP="00B37798">
      <w:pPr>
        <w:ind w:left="360" w:hanging="360"/>
        <w:jc w:val="both"/>
        <w:rPr>
          <w:rFonts w:ascii="Times New Roman" w:eastAsia="Times New Roman" w:hAnsi="Times New Roman" w:cs="Times New Roman"/>
        </w:rPr>
      </w:pPr>
      <w:r w:rsidRPr="001A512F">
        <w:rPr>
          <w:rFonts w:ascii="Times New Roman" w:eastAsia="Times New Roman" w:hAnsi="Times New Roman" w:cs="Times New Roman"/>
        </w:rPr>
        <w:t xml:space="preserve">Powell, JGF. “Cicero’s De Re Publica and the Virtues of the Statesman.” In </w:t>
      </w:r>
      <w:r w:rsidRPr="001A512F">
        <w:rPr>
          <w:rFonts w:ascii="Times New Roman" w:eastAsia="Times New Roman" w:hAnsi="Times New Roman" w:cs="Times New Roman"/>
          <w:i/>
          <w:iCs/>
        </w:rPr>
        <w:t>Cicero’s Practical Philosophy</w:t>
      </w:r>
      <w:r w:rsidRPr="001A512F">
        <w:rPr>
          <w:rFonts w:ascii="Times New Roman" w:eastAsia="Times New Roman" w:hAnsi="Times New Roman" w:cs="Times New Roman"/>
        </w:rPr>
        <w:t>, edited by Walter Nicgorski. Notre Dame, Ind: University of Notre Dame Press, 2012.</w:t>
      </w:r>
    </w:p>
    <w:p w:rsidR="00B37798" w:rsidRPr="001A512F" w:rsidRDefault="00B37798" w:rsidP="00B37798">
      <w:pPr>
        <w:ind w:left="360" w:hanging="360"/>
        <w:jc w:val="both"/>
        <w:rPr>
          <w:rFonts w:ascii="Times New Roman" w:eastAsia="Times New Roman" w:hAnsi="Times New Roman" w:cs="Times New Roman"/>
        </w:rPr>
      </w:pPr>
      <w:r w:rsidRPr="001A512F">
        <w:rPr>
          <w:rFonts w:ascii="Times New Roman" w:eastAsia="Times New Roman" w:hAnsi="Times New Roman" w:cs="Times New Roman"/>
        </w:rPr>
        <w:t xml:space="preserve">Radford, Robert T. </w:t>
      </w:r>
      <w:r w:rsidRPr="001A512F">
        <w:rPr>
          <w:rFonts w:ascii="Times New Roman" w:eastAsia="Times New Roman" w:hAnsi="Times New Roman" w:cs="Times New Roman"/>
          <w:i/>
          <w:iCs/>
        </w:rPr>
        <w:t>Cicero: A Study in the Origins of Republican Philosophy</w:t>
      </w:r>
      <w:r w:rsidRPr="001A512F">
        <w:rPr>
          <w:rFonts w:ascii="Times New Roman" w:eastAsia="Times New Roman" w:hAnsi="Times New Roman" w:cs="Times New Roman"/>
        </w:rPr>
        <w:t>. Vol. 117. Value Inquiry Book Series. Kenilworth: Rodopi, 2001.</w:t>
      </w:r>
    </w:p>
    <w:p w:rsidR="00B37798" w:rsidRPr="001A512F" w:rsidRDefault="00B37798" w:rsidP="00B37798">
      <w:pPr>
        <w:ind w:left="360" w:hanging="360"/>
        <w:jc w:val="both"/>
        <w:rPr>
          <w:rFonts w:ascii="Times New Roman" w:eastAsia="Times New Roman" w:hAnsi="Times New Roman" w:cs="Times New Roman"/>
        </w:rPr>
      </w:pPr>
      <w:r w:rsidRPr="001A512F">
        <w:rPr>
          <w:rFonts w:ascii="Times New Roman" w:eastAsia="Times New Roman" w:hAnsi="Times New Roman" w:cs="Times New Roman"/>
        </w:rPr>
        <w:t xml:space="preserve">Stevenson, Tom. “Readings of Scipio’s Dictatorship in Cicero’s ‘De Re Publica’ (6.12).” </w:t>
      </w:r>
      <w:r w:rsidRPr="001A512F">
        <w:rPr>
          <w:rFonts w:ascii="Times New Roman" w:eastAsia="Times New Roman" w:hAnsi="Times New Roman" w:cs="Times New Roman"/>
          <w:i/>
          <w:iCs/>
        </w:rPr>
        <w:t>The Classical Quarterly</w:t>
      </w:r>
      <w:r w:rsidRPr="001A512F">
        <w:rPr>
          <w:rFonts w:ascii="Times New Roman" w:eastAsia="Times New Roman" w:hAnsi="Times New Roman" w:cs="Times New Roman"/>
        </w:rPr>
        <w:t xml:space="preserve"> 55, no. 1 (2005): 140–52.</w:t>
      </w:r>
    </w:p>
    <w:p w:rsidR="00B37798" w:rsidRPr="001A512F" w:rsidRDefault="00B37798" w:rsidP="00B37798">
      <w:pPr>
        <w:ind w:left="360" w:hanging="360"/>
        <w:jc w:val="both"/>
        <w:rPr>
          <w:rFonts w:ascii="Times New Roman" w:eastAsia="Times New Roman" w:hAnsi="Times New Roman" w:cs="Times New Roman"/>
        </w:rPr>
      </w:pPr>
      <w:r w:rsidRPr="001A512F">
        <w:rPr>
          <w:rFonts w:ascii="Times New Roman" w:eastAsia="Times New Roman" w:hAnsi="Times New Roman" w:cs="Times New Roman"/>
        </w:rPr>
        <w:t xml:space="preserve">Zarecki, Jonathan. </w:t>
      </w:r>
      <w:r w:rsidRPr="001A512F">
        <w:rPr>
          <w:rFonts w:ascii="Times New Roman" w:eastAsia="Times New Roman" w:hAnsi="Times New Roman" w:cs="Times New Roman"/>
          <w:i/>
          <w:iCs/>
        </w:rPr>
        <w:t>Cicero’s Ideal Statesman in Theory and Practice</w:t>
      </w:r>
      <w:r w:rsidRPr="001A512F">
        <w:rPr>
          <w:rFonts w:ascii="Times New Roman" w:eastAsia="Times New Roman" w:hAnsi="Times New Roman" w:cs="Times New Roman"/>
        </w:rPr>
        <w:t>. London: Bloomsbury Academic, 2014.</w:t>
      </w:r>
    </w:p>
    <w:p w:rsidR="000B58BC" w:rsidRPr="002B6684" w:rsidRDefault="00B37798" w:rsidP="002B6684">
      <w:pPr>
        <w:ind w:left="360" w:hanging="360"/>
        <w:jc w:val="both"/>
        <w:rPr>
          <w:rFonts w:ascii="Times New Roman" w:eastAsia="Times New Roman" w:hAnsi="Times New Roman" w:cs="Times New Roman"/>
        </w:rPr>
      </w:pPr>
      <w:r w:rsidRPr="001A512F">
        <w:rPr>
          <w:rFonts w:ascii="Times New Roman" w:eastAsia="Times New Roman" w:hAnsi="Times New Roman" w:cs="Times New Roman"/>
        </w:rPr>
        <w:t xml:space="preserve">Zetzel, James E.G. “Political Philosophy.” In </w:t>
      </w:r>
      <w:proofErr w:type="gramStart"/>
      <w:r w:rsidRPr="001A512F">
        <w:rPr>
          <w:rFonts w:ascii="Times New Roman" w:eastAsia="Times New Roman" w:hAnsi="Times New Roman" w:cs="Times New Roman"/>
          <w:i/>
          <w:iCs/>
        </w:rPr>
        <w:t>The</w:t>
      </w:r>
      <w:proofErr w:type="gramEnd"/>
      <w:r w:rsidRPr="001A512F">
        <w:rPr>
          <w:rFonts w:ascii="Times New Roman" w:eastAsia="Times New Roman" w:hAnsi="Times New Roman" w:cs="Times New Roman"/>
          <w:i/>
          <w:iCs/>
        </w:rPr>
        <w:t xml:space="preserve"> Cambridge Companion to Cicero</w:t>
      </w:r>
      <w:r w:rsidRPr="001A512F">
        <w:rPr>
          <w:rFonts w:ascii="Times New Roman" w:eastAsia="Times New Roman" w:hAnsi="Times New Roman" w:cs="Times New Roman"/>
        </w:rPr>
        <w:t>, edited by C Steel, 181–95. Cambridge: Cambridge University Press, 2013.</w:t>
      </w:r>
    </w:p>
    <w:sectPr w:rsidR="000B58BC" w:rsidRPr="002B6684" w:rsidSect="00B377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9BE" w:rsidRDefault="008469BE" w:rsidP="00233F34">
      <w:r>
        <w:separator/>
      </w:r>
    </w:p>
  </w:endnote>
  <w:endnote w:type="continuationSeparator" w:id="0">
    <w:p w:rsidR="008469BE" w:rsidRDefault="008469BE" w:rsidP="0023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684" w:rsidRDefault="002B6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684" w:rsidRDefault="002B6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684" w:rsidRDefault="002B6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9BE" w:rsidRDefault="008469BE" w:rsidP="00233F34">
      <w:r>
        <w:separator/>
      </w:r>
    </w:p>
  </w:footnote>
  <w:footnote w:type="continuationSeparator" w:id="0">
    <w:p w:rsidR="008469BE" w:rsidRDefault="008469BE" w:rsidP="00233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684" w:rsidRDefault="002B6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F34" w:rsidRPr="00452B56" w:rsidRDefault="00233F34" w:rsidP="003649D9">
    <w:pPr>
      <w:pStyle w:val="Header"/>
      <w:tabs>
        <w:tab w:val="clear" w:pos="9360"/>
        <w:tab w:val="right" w:pos="10800"/>
      </w:tabs>
      <w:rPr>
        <w:rFonts w:ascii="Times New Roman" w:hAnsi="Times New Roman" w:cs="Times New Roman"/>
      </w:rPr>
    </w:pPr>
    <w:r w:rsidRPr="00452B56">
      <w:rPr>
        <w:rFonts w:ascii="Times New Roman" w:hAnsi="Times New Roman" w:cs="Times New Roman"/>
      </w:rPr>
      <w:t>Mason Johnson</w:t>
    </w:r>
    <w:r w:rsidRPr="00452B56">
      <w:rPr>
        <w:rFonts w:ascii="Times New Roman" w:hAnsi="Times New Roman" w:cs="Times New Roman"/>
      </w:rPr>
      <w:tab/>
    </w:r>
    <w:r w:rsidRPr="00452B56">
      <w:rPr>
        <w:rFonts w:ascii="Times New Roman" w:hAnsi="Times New Roman" w:cs="Times New Roman"/>
      </w:rPr>
      <w:tab/>
      <w:t>CAMWS 2018</w:t>
    </w:r>
  </w:p>
  <w:p w:rsidR="00233F34" w:rsidRPr="00452B56" w:rsidRDefault="00233F34" w:rsidP="003649D9">
    <w:pPr>
      <w:pStyle w:val="Header"/>
      <w:tabs>
        <w:tab w:val="clear" w:pos="9360"/>
        <w:tab w:val="right" w:pos="10800"/>
      </w:tabs>
      <w:rPr>
        <w:rFonts w:ascii="Times New Roman" w:hAnsi="Times New Roman" w:cs="Times New Roman"/>
      </w:rPr>
    </w:pPr>
    <w:r w:rsidRPr="00452B56">
      <w:rPr>
        <w:rFonts w:ascii="Times New Roman" w:hAnsi="Times New Roman" w:cs="Times New Roman"/>
      </w:rPr>
      <w:t>University of Wisconsin – Madison</w:t>
    </w:r>
    <w:r w:rsidRPr="00452B56">
      <w:rPr>
        <w:rFonts w:ascii="Times New Roman" w:hAnsi="Times New Roman" w:cs="Times New Roman"/>
      </w:rPr>
      <w:tab/>
    </w:r>
    <w:r w:rsidRPr="00452B56">
      <w:rPr>
        <w:rFonts w:ascii="Times New Roman" w:hAnsi="Times New Roman" w:cs="Times New Roman"/>
      </w:rPr>
      <w:tab/>
      <w:t>4/14/18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684" w:rsidRDefault="002B6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82"/>
    <w:rsid w:val="00025903"/>
    <w:rsid w:val="000312A5"/>
    <w:rsid w:val="00087C87"/>
    <w:rsid w:val="000B58BC"/>
    <w:rsid w:val="000D436C"/>
    <w:rsid w:val="000D5B60"/>
    <w:rsid w:val="00103D9C"/>
    <w:rsid w:val="00114B9A"/>
    <w:rsid w:val="001A16A0"/>
    <w:rsid w:val="00233F34"/>
    <w:rsid w:val="00293DEB"/>
    <w:rsid w:val="002B6684"/>
    <w:rsid w:val="003649D9"/>
    <w:rsid w:val="00452B56"/>
    <w:rsid w:val="00501017"/>
    <w:rsid w:val="00580B82"/>
    <w:rsid w:val="005C310B"/>
    <w:rsid w:val="0060274C"/>
    <w:rsid w:val="007F3F0F"/>
    <w:rsid w:val="008469BE"/>
    <w:rsid w:val="008E2CDA"/>
    <w:rsid w:val="00951EDE"/>
    <w:rsid w:val="0099414A"/>
    <w:rsid w:val="009D742A"/>
    <w:rsid w:val="00A93FCB"/>
    <w:rsid w:val="00AD3A34"/>
    <w:rsid w:val="00B37798"/>
    <w:rsid w:val="00B7242B"/>
    <w:rsid w:val="00CD68E5"/>
    <w:rsid w:val="00CF3E64"/>
    <w:rsid w:val="00D524B6"/>
    <w:rsid w:val="00D6002F"/>
    <w:rsid w:val="00D640A8"/>
    <w:rsid w:val="00D85F61"/>
    <w:rsid w:val="00DC797D"/>
    <w:rsid w:val="00E82664"/>
    <w:rsid w:val="00EE23EA"/>
    <w:rsid w:val="00F1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B7994B"/>
  <w15:chartTrackingRefBased/>
  <w15:docId w15:val="{DFB898D6-4999-B349-93D7-5B2BBE6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2A5"/>
    <w:rPr>
      <w:rFonts w:ascii="Times" w:eastAsiaTheme="minorEastAsia"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34"/>
    <w:pPr>
      <w:tabs>
        <w:tab w:val="center" w:pos="4680"/>
        <w:tab w:val="right" w:pos="9360"/>
      </w:tabs>
    </w:pPr>
  </w:style>
  <w:style w:type="character" w:customStyle="1" w:styleId="HeaderChar">
    <w:name w:val="Header Char"/>
    <w:basedOn w:val="DefaultParagraphFont"/>
    <w:link w:val="Header"/>
    <w:uiPriority w:val="99"/>
    <w:rsid w:val="00233F34"/>
  </w:style>
  <w:style w:type="paragraph" w:styleId="Footer">
    <w:name w:val="footer"/>
    <w:basedOn w:val="Normal"/>
    <w:link w:val="FooterChar"/>
    <w:uiPriority w:val="99"/>
    <w:unhideWhenUsed/>
    <w:rsid w:val="00233F34"/>
    <w:pPr>
      <w:tabs>
        <w:tab w:val="center" w:pos="4680"/>
        <w:tab w:val="right" w:pos="9360"/>
      </w:tabs>
    </w:pPr>
  </w:style>
  <w:style w:type="character" w:customStyle="1" w:styleId="FooterChar">
    <w:name w:val="Footer Char"/>
    <w:basedOn w:val="DefaultParagraphFont"/>
    <w:link w:val="Footer"/>
    <w:uiPriority w:val="99"/>
    <w:rsid w:val="00233F34"/>
  </w:style>
  <w:style w:type="paragraph" w:styleId="FootnoteText">
    <w:name w:val="footnote text"/>
    <w:basedOn w:val="Normal"/>
    <w:link w:val="FootnoteTextChar"/>
    <w:uiPriority w:val="99"/>
    <w:unhideWhenUsed/>
    <w:rsid w:val="00951EDE"/>
  </w:style>
  <w:style w:type="character" w:customStyle="1" w:styleId="FootnoteTextChar">
    <w:name w:val="Footnote Text Char"/>
    <w:basedOn w:val="DefaultParagraphFont"/>
    <w:link w:val="FootnoteText"/>
    <w:uiPriority w:val="99"/>
    <w:rsid w:val="00951EDE"/>
    <w:rPr>
      <w:rFonts w:ascii="Times" w:eastAsiaTheme="minorEastAsia" w:hAnsi="Times"/>
    </w:rPr>
  </w:style>
  <w:style w:type="character" w:styleId="FootnoteReference">
    <w:name w:val="footnote reference"/>
    <w:basedOn w:val="DefaultParagraphFont"/>
    <w:uiPriority w:val="99"/>
    <w:unhideWhenUsed/>
    <w:rsid w:val="00951EDE"/>
    <w:rPr>
      <w:vertAlign w:val="superscript"/>
    </w:rPr>
  </w:style>
  <w:style w:type="paragraph" w:styleId="ListParagraph">
    <w:name w:val="List Paragraph"/>
    <w:basedOn w:val="Normal"/>
    <w:uiPriority w:val="34"/>
    <w:qFormat/>
    <w:rsid w:val="00364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89499">
      <w:bodyDiv w:val="1"/>
      <w:marLeft w:val="0"/>
      <w:marRight w:val="0"/>
      <w:marTop w:val="0"/>
      <w:marBottom w:val="0"/>
      <w:divBdr>
        <w:top w:val="none" w:sz="0" w:space="0" w:color="auto"/>
        <w:left w:val="none" w:sz="0" w:space="0" w:color="auto"/>
        <w:bottom w:val="none" w:sz="0" w:space="0" w:color="auto"/>
        <w:right w:val="none" w:sz="0" w:space="0" w:color="auto"/>
      </w:divBdr>
    </w:div>
    <w:div w:id="14921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Johnson</dc:creator>
  <cp:keywords/>
  <dc:description/>
  <cp:lastModifiedBy>Mason Johnson</cp:lastModifiedBy>
  <cp:revision>9</cp:revision>
  <cp:lastPrinted>2018-04-10T14:06:00Z</cp:lastPrinted>
  <dcterms:created xsi:type="dcterms:W3CDTF">2018-03-27T21:15:00Z</dcterms:created>
  <dcterms:modified xsi:type="dcterms:W3CDTF">2018-04-10T14:25:00Z</dcterms:modified>
</cp:coreProperties>
</file>