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6D4E" w14:textId="3323180F" w:rsidR="00D27C76" w:rsidRPr="00177961" w:rsidRDefault="00D27C76" w:rsidP="00347FEA">
      <w:pPr>
        <w:pStyle w:val="NoSpacing"/>
        <w:rPr>
          <w:rFonts w:ascii="Garamond" w:hAnsi="Garamond"/>
          <w:b/>
          <w:sz w:val="24"/>
          <w:szCs w:val="24"/>
          <w:lang w:val="fr-FR"/>
        </w:rPr>
      </w:pPr>
      <w:r w:rsidRPr="00177961">
        <w:rPr>
          <w:rFonts w:ascii="Garamond" w:hAnsi="Garamond"/>
          <w:b/>
          <w:sz w:val="24"/>
          <w:szCs w:val="24"/>
          <w:lang w:val="fr-FR"/>
        </w:rPr>
        <w:t>1</w:t>
      </w:r>
      <w:r w:rsidR="00C66465" w:rsidRPr="00177961">
        <w:rPr>
          <w:rFonts w:ascii="Garamond" w:hAnsi="Garamond"/>
          <w:b/>
          <w:sz w:val="24"/>
          <w:szCs w:val="24"/>
          <w:lang w:val="fr-FR"/>
        </w:rPr>
        <w:t xml:space="preserve">) </w:t>
      </w:r>
      <w:r w:rsidR="00C66465" w:rsidRPr="00177961">
        <w:rPr>
          <w:rFonts w:ascii="Garamond" w:hAnsi="Garamond"/>
          <w:b/>
          <w:i/>
          <w:sz w:val="24"/>
          <w:szCs w:val="24"/>
          <w:lang w:val="fr-FR"/>
        </w:rPr>
        <w:t>BC</w:t>
      </w:r>
      <w:r w:rsidR="00C66465" w:rsidRPr="00177961">
        <w:rPr>
          <w:rFonts w:ascii="Garamond" w:hAnsi="Garamond"/>
          <w:b/>
          <w:sz w:val="24"/>
          <w:szCs w:val="24"/>
          <w:lang w:val="fr-FR"/>
        </w:rPr>
        <w:t xml:space="preserve"> 9.961 – 969</w:t>
      </w:r>
      <w:r w:rsidR="00C66465" w:rsidRPr="00177961">
        <w:rPr>
          <w:rFonts w:ascii="Garamond" w:hAnsi="Garamond"/>
          <w:b/>
          <w:sz w:val="24"/>
          <w:szCs w:val="24"/>
          <w:vertAlign w:val="superscript"/>
        </w:rPr>
        <w:footnoteReference w:id="1"/>
      </w:r>
    </w:p>
    <w:p w14:paraId="645EBB7B" w14:textId="77777777" w:rsidR="00651860" w:rsidRPr="00177961" w:rsidRDefault="00651860" w:rsidP="00347FEA">
      <w:pPr>
        <w:pStyle w:val="NoSpacing"/>
        <w:rPr>
          <w:rFonts w:ascii="Garamond" w:hAnsi="Garamond"/>
          <w:b/>
          <w:sz w:val="24"/>
          <w:szCs w:val="24"/>
          <w:lang w:val="fr-FR"/>
        </w:rPr>
      </w:pPr>
    </w:p>
    <w:p w14:paraId="16D7A08C" w14:textId="77777777" w:rsidR="00651860" w:rsidRPr="00177961" w:rsidRDefault="00651860" w:rsidP="00347FEA">
      <w:pPr>
        <w:pStyle w:val="NoSpacing"/>
        <w:rPr>
          <w:rFonts w:ascii="Garamond" w:hAnsi="Garamond"/>
          <w:sz w:val="24"/>
          <w:szCs w:val="24"/>
          <w:lang w:val="fr-FR"/>
        </w:rPr>
        <w:sectPr w:rsidR="00651860" w:rsidRPr="00177961" w:rsidSect="00B91627">
          <w:headerReference w:type="default" r:id="rId6"/>
          <w:footerReference w:type="default" r:id="rId7"/>
          <w:pgSz w:w="12240" w:h="15840"/>
          <w:pgMar w:top="720" w:right="720" w:bottom="720" w:left="720" w:header="720" w:footer="720" w:gutter="0"/>
          <w:cols w:space="720"/>
          <w:docGrid w:linePitch="360"/>
        </w:sectPr>
      </w:pPr>
    </w:p>
    <w:p w14:paraId="78CB2366" w14:textId="0DC3426A" w:rsidR="00D27C76" w:rsidRPr="00177961" w:rsidRDefault="00D27C76" w:rsidP="00347FEA">
      <w:pPr>
        <w:pStyle w:val="NoSpacing"/>
        <w:rPr>
          <w:rFonts w:ascii="Garamond" w:hAnsi="Garamond"/>
          <w:sz w:val="24"/>
          <w:szCs w:val="24"/>
          <w:lang w:val="fr-FR"/>
        </w:rPr>
      </w:pPr>
      <w:proofErr w:type="spellStart"/>
      <w:r w:rsidRPr="00177961">
        <w:rPr>
          <w:rFonts w:ascii="Garamond" w:hAnsi="Garamond"/>
          <w:sz w:val="24"/>
          <w:szCs w:val="24"/>
          <w:lang w:val="fr-FR"/>
        </w:rPr>
        <w:t>Sigeasque</w:t>
      </w:r>
      <w:proofErr w:type="spellEnd"/>
      <w:r w:rsidRPr="00177961">
        <w:rPr>
          <w:rFonts w:ascii="Garamond" w:hAnsi="Garamond"/>
          <w:sz w:val="24"/>
          <w:szCs w:val="24"/>
          <w:lang w:val="fr-FR"/>
        </w:rPr>
        <w:t xml:space="preserve"> petit </w:t>
      </w:r>
      <w:proofErr w:type="spellStart"/>
      <w:r w:rsidRPr="00177961">
        <w:rPr>
          <w:rFonts w:ascii="Garamond" w:hAnsi="Garamond"/>
          <w:sz w:val="24"/>
          <w:szCs w:val="24"/>
          <w:lang w:val="fr-FR"/>
        </w:rPr>
        <w:t>famae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mirator</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harenas</w:t>
      </w:r>
      <w:proofErr w:type="spellEnd"/>
    </w:p>
    <w:p w14:paraId="2419E6A2" w14:textId="77777777" w:rsidR="00D27C76" w:rsidRPr="00177961" w:rsidRDefault="00D27C76" w:rsidP="00347FEA">
      <w:pPr>
        <w:pStyle w:val="NoSpacing"/>
        <w:rPr>
          <w:rFonts w:ascii="Garamond" w:hAnsi="Garamond"/>
          <w:sz w:val="24"/>
          <w:szCs w:val="24"/>
          <w:lang w:val="fr-FR"/>
        </w:rPr>
      </w:pPr>
      <w:proofErr w:type="gramStart"/>
      <w:r w:rsidRPr="00177961">
        <w:rPr>
          <w:rFonts w:ascii="Garamond" w:hAnsi="Garamond"/>
          <w:sz w:val="24"/>
          <w:szCs w:val="24"/>
          <w:lang w:val="fr-FR"/>
        </w:rPr>
        <w:t>et</w:t>
      </w:r>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Simoentis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aquas</w:t>
      </w:r>
      <w:proofErr w:type="spellEnd"/>
      <w:r w:rsidRPr="00177961">
        <w:rPr>
          <w:rFonts w:ascii="Garamond" w:hAnsi="Garamond"/>
          <w:sz w:val="24"/>
          <w:szCs w:val="24"/>
          <w:lang w:val="fr-FR"/>
        </w:rPr>
        <w:t xml:space="preserve"> et </w:t>
      </w:r>
      <w:proofErr w:type="spellStart"/>
      <w:r w:rsidRPr="00177961">
        <w:rPr>
          <w:rFonts w:ascii="Garamond" w:hAnsi="Garamond"/>
          <w:sz w:val="24"/>
          <w:szCs w:val="24"/>
          <w:lang w:val="fr-FR"/>
        </w:rPr>
        <w:t>Graio</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nobile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busto</w:t>
      </w:r>
      <w:proofErr w:type="spellEnd"/>
    </w:p>
    <w:p w14:paraId="10B1A1F5" w14:textId="77777777" w:rsidR="00D27C76" w:rsidRPr="00177961" w:rsidRDefault="00D27C76" w:rsidP="00347FEA">
      <w:pPr>
        <w:pStyle w:val="NoSpacing"/>
        <w:rPr>
          <w:rFonts w:ascii="Garamond" w:hAnsi="Garamond"/>
          <w:sz w:val="24"/>
          <w:szCs w:val="24"/>
          <w:lang w:val="fr-FR"/>
        </w:rPr>
      </w:pPr>
      <w:proofErr w:type="spellStart"/>
      <w:r w:rsidRPr="00177961">
        <w:rPr>
          <w:rFonts w:ascii="Garamond" w:hAnsi="Garamond"/>
          <w:sz w:val="24"/>
          <w:szCs w:val="24"/>
          <w:lang w:val="fr-FR"/>
        </w:rPr>
        <w:t>Rhoetion</w:t>
      </w:r>
      <w:proofErr w:type="spellEnd"/>
      <w:r w:rsidRPr="00177961">
        <w:rPr>
          <w:rFonts w:ascii="Garamond" w:hAnsi="Garamond"/>
          <w:sz w:val="24"/>
          <w:szCs w:val="24"/>
          <w:lang w:val="fr-FR"/>
        </w:rPr>
        <w:t xml:space="preserve"> et </w:t>
      </w:r>
      <w:proofErr w:type="spellStart"/>
      <w:r w:rsidRPr="00177961">
        <w:rPr>
          <w:rFonts w:ascii="Garamond" w:hAnsi="Garamond"/>
          <w:sz w:val="24"/>
          <w:szCs w:val="24"/>
          <w:lang w:val="fr-FR"/>
        </w:rPr>
        <w:t>multum</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debentis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vatibus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umbras</w:t>
      </w:r>
      <w:proofErr w:type="spellEnd"/>
      <w:r w:rsidRPr="00177961">
        <w:rPr>
          <w:rFonts w:ascii="Garamond" w:hAnsi="Garamond"/>
          <w:sz w:val="24"/>
          <w:szCs w:val="24"/>
          <w:lang w:val="fr-FR"/>
        </w:rPr>
        <w:t>.</w:t>
      </w:r>
    </w:p>
    <w:p w14:paraId="099EE3F6" w14:textId="77777777" w:rsidR="00D27C76" w:rsidRPr="00177961" w:rsidRDefault="00D27C76"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circumit</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exustae</w:t>
      </w:r>
      <w:proofErr w:type="spellEnd"/>
      <w:r w:rsidRPr="00177961">
        <w:rPr>
          <w:rFonts w:ascii="Garamond" w:hAnsi="Garamond"/>
          <w:sz w:val="24"/>
          <w:szCs w:val="24"/>
          <w:lang w:val="fr-FR"/>
        </w:rPr>
        <w:t xml:space="preserve"> nomen </w:t>
      </w:r>
      <w:proofErr w:type="spellStart"/>
      <w:r w:rsidRPr="00177961">
        <w:rPr>
          <w:rFonts w:ascii="Garamond" w:hAnsi="Garamond"/>
          <w:sz w:val="24"/>
          <w:szCs w:val="24"/>
          <w:lang w:val="fr-FR"/>
        </w:rPr>
        <w:t>memorabile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Troiae</w:t>
      </w:r>
      <w:proofErr w:type="spellEnd"/>
    </w:p>
    <w:p w14:paraId="2F9C116F" w14:textId="77777777" w:rsidR="00D27C76" w:rsidRPr="00177961" w:rsidRDefault="00D27C76" w:rsidP="00347FEA">
      <w:pPr>
        <w:pStyle w:val="NoSpacing"/>
        <w:rPr>
          <w:rFonts w:ascii="Garamond" w:hAnsi="Garamond"/>
          <w:sz w:val="24"/>
          <w:szCs w:val="24"/>
          <w:lang w:val="it-IT"/>
        </w:rPr>
      </w:pPr>
      <w:r w:rsidRPr="00177961">
        <w:rPr>
          <w:rFonts w:ascii="Garamond" w:hAnsi="Garamond"/>
          <w:sz w:val="24"/>
          <w:szCs w:val="24"/>
          <w:lang w:val="it-IT"/>
        </w:rPr>
        <w:t>magnaque Phoebei quaerit vestigia muri.</w:t>
      </w:r>
    </w:p>
    <w:p w14:paraId="1155AA97" w14:textId="77777777" w:rsidR="00D27C76" w:rsidRPr="00177961" w:rsidRDefault="00D27C76"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iam</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silvae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steriles</w:t>
      </w:r>
      <w:proofErr w:type="spellEnd"/>
      <w:r w:rsidRPr="00177961">
        <w:rPr>
          <w:rFonts w:ascii="Garamond" w:hAnsi="Garamond"/>
          <w:sz w:val="24"/>
          <w:szCs w:val="24"/>
          <w:lang w:val="fr-FR"/>
        </w:rPr>
        <w:t xml:space="preserve"> et </w:t>
      </w:r>
      <w:proofErr w:type="spellStart"/>
      <w:r w:rsidRPr="00177961">
        <w:rPr>
          <w:rFonts w:ascii="Garamond" w:hAnsi="Garamond"/>
          <w:sz w:val="24"/>
          <w:szCs w:val="24"/>
          <w:lang w:val="fr-FR"/>
        </w:rPr>
        <w:t>putres</w:t>
      </w:r>
      <w:proofErr w:type="spellEnd"/>
      <w:r w:rsidRPr="00177961">
        <w:rPr>
          <w:rFonts w:ascii="Garamond" w:hAnsi="Garamond"/>
          <w:sz w:val="24"/>
          <w:szCs w:val="24"/>
          <w:lang w:val="fr-FR"/>
        </w:rPr>
        <w:t xml:space="preserve"> robore </w:t>
      </w:r>
      <w:proofErr w:type="spellStart"/>
      <w:r w:rsidRPr="00177961">
        <w:rPr>
          <w:rFonts w:ascii="Garamond" w:hAnsi="Garamond"/>
          <w:sz w:val="24"/>
          <w:szCs w:val="24"/>
          <w:lang w:val="fr-FR"/>
        </w:rPr>
        <w:t>trunci</w:t>
      </w:r>
      <w:proofErr w:type="spellEnd"/>
    </w:p>
    <w:p w14:paraId="1E7E1F7A" w14:textId="77777777" w:rsidR="00D27C76" w:rsidRPr="00177961" w:rsidRDefault="00D27C76" w:rsidP="00347FEA">
      <w:pPr>
        <w:pStyle w:val="NoSpacing"/>
        <w:rPr>
          <w:rFonts w:ascii="Garamond" w:hAnsi="Garamond"/>
          <w:sz w:val="24"/>
          <w:szCs w:val="24"/>
        </w:rPr>
      </w:pPr>
      <w:proofErr w:type="spellStart"/>
      <w:r w:rsidRPr="00177961">
        <w:rPr>
          <w:rFonts w:ascii="Garamond" w:hAnsi="Garamond"/>
          <w:sz w:val="24"/>
          <w:szCs w:val="24"/>
        </w:rPr>
        <w:t>Assaraci</w:t>
      </w:r>
      <w:proofErr w:type="spellEnd"/>
      <w:r w:rsidRPr="00177961">
        <w:rPr>
          <w:rFonts w:ascii="Garamond" w:hAnsi="Garamond"/>
          <w:sz w:val="24"/>
          <w:szCs w:val="24"/>
        </w:rPr>
        <w:t xml:space="preserve"> </w:t>
      </w:r>
      <w:proofErr w:type="spellStart"/>
      <w:r w:rsidRPr="00177961">
        <w:rPr>
          <w:rFonts w:ascii="Garamond" w:hAnsi="Garamond"/>
          <w:sz w:val="24"/>
          <w:szCs w:val="24"/>
        </w:rPr>
        <w:t>pressere</w:t>
      </w:r>
      <w:proofErr w:type="spellEnd"/>
      <w:r w:rsidRPr="00177961">
        <w:rPr>
          <w:rFonts w:ascii="Garamond" w:hAnsi="Garamond"/>
          <w:sz w:val="24"/>
          <w:szCs w:val="24"/>
        </w:rPr>
        <w:t xml:space="preserve"> domos et </w:t>
      </w:r>
      <w:proofErr w:type="spellStart"/>
      <w:r w:rsidRPr="00177961">
        <w:rPr>
          <w:rFonts w:ascii="Garamond" w:hAnsi="Garamond"/>
          <w:sz w:val="24"/>
          <w:szCs w:val="24"/>
        </w:rPr>
        <w:t>templa</w:t>
      </w:r>
      <w:proofErr w:type="spellEnd"/>
      <w:r w:rsidRPr="00177961">
        <w:rPr>
          <w:rFonts w:ascii="Garamond" w:hAnsi="Garamond"/>
          <w:sz w:val="24"/>
          <w:szCs w:val="24"/>
        </w:rPr>
        <w:t xml:space="preserve"> </w:t>
      </w:r>
      <w:proofErr w:type="spellStart"/>
      <w:r w:rsidRPr="00177961">
        <w:rPr>
          <w:rFonts w:ascii="Garamond" w:hAnsi="Garamond"/>
          <w:sz w:val="24"/>
          <w:szCs w:val="24"/>
        </w:rPr>
        <w:t>deorum</w:t>
      </w:r>
      <w:proofErr w:type="spellEnd"/>
    </w:p>
    <w:p w14:paraId="678A3CC5" w14:textId="77777777" w:rsidR="00D27C76" w:rsidRPr="00177961" w:rsidRDefault="00D27C76" w:rsidP="00347FEA">
      <w:pPr>
        <w:pStyle w:val="NoSpacing"/>
        <w:rPr>
          <w:rFonts w:ascii="Garamond" w:hAnsi="Garamond"/>
          <w:sz w:val="24"/>
          <w:szCs w:val="24"/>
        </w:rPr>
      </w:pPr>
      <w:proofErr w:type="spellStart"/>
      <w:r w:rsidRPr="00177961">
        <w:rPr>
          <w:rFonts w:ascii="Garamond" w:hAnsi="Garamond"/>
          <w:sz w:val="24"/>
          <w:szCs w:val="24"/>
        </w:rPr>
        <w:t>iam</w:t>
      </w:r>
      <w:proofErr w:type="spellEnd"/>
      <w:r w:rsidRPr="00177961">
        <w:rPr>
          <w:rFonts w:ascii="Garamond" w:hAnsi="Garamond"/>
          <w:sz w:val="24"/>
          <w:szCs w:val="24"/>
        </w:rPr>
        <w:t xml:space="preserve"> </w:t>
      </w:r>
      <w:proofErr w:type="spellStart"/>
      <w:r w:rsidRPr="00177961">
        <w:rPr>
          <w:rFonts w:ascii="Garamond" w:hAnsi="Garamond"/>
          <w:sz w:val="24"/>
          <w:szCs w:val="24"/>
        </w:rPr>
        <w:t>lassa</w:t>
      </w:r>
      <w:proofErr w:type="spellEnd"/>
      <w:r w:rsidRPr="00177961">
        <w:rPr>
          <w:rFonts w:ascii="Garamond" w:hAnsi="Garamond"/>
          <w:sz w:val="24"/>
          <w:szCs w:val="24"/>
        </w:rPr>
        <w:t xml:space="preserve"> </w:t>
      </w:r>
      <w:proofErr w:type="spellStart"/>
      <w:r w:rsidRPr="00177961">
        <w:rPr>
          <w:rFonts w:ascii="Garamond" w:hAnsi="Garamond"/>
          <w:sz w:val="24"/>
          <w:szCs w:val="24"/>
        </w:rPr>
        <w:t>radice</w:t>
      </w:r>
      <w:proofErr w:type="spellEnd"/>
      <w:r w:rsidRPr="00177961">
        <w:rPr>
          <w:rFonts w:ascii="Garamond" w:hAnsi="Garamond"/>
          <w:sz w:val="24"/>
          <w:szCs w:val="24"/>
        </w:rPr>
        <w:t xml:space="preserve"> </w:t>
      </w:r>
      <w:proofErr w:type="spellStart"/>
      <w:r w:rsidRPr="00177961">
        <w:rPr>
          <w:rFonts w:ascii="Garamond" w:hAnsi="Garamond"/>
          <w:sz w:val="24"/>
          <w:szCs w:val="24"/>
        </w:rPr>
        <w:t>tenent</w:t>
      </w:r>
      <w:proofErr w:type="spellEnd"/>
      <w:r w:rsidRPr="00177961">
        <w:rPr>
          <w:rFonts w:ascii="Garamond" w:hAnsi="Garamond"/>
          <w:sz w:val="24"/>
          <w:szCs w:val="24"/>
        </w:rPr>
        <w:t xml:space="preserve">, ac </w:t>
      </w:r>
      <w:proofErr w:type="spellStart"/>
      <w:r w:rsidRPr="00177961">
        <w:rPr>
          <w:rFonts w:ascii="Garamond" w:hAnsi="Garamond"/>
          <w:sz w:val="24"/>
          <w:szCs w:val="24"/>
        </w:rPr>
        <w:t>tota</w:t>
      </w:r>
      <w:proofErr w:type="spellEnd"/>
      <w:r w:rsidRPr="00177961">
        <w:rPr>
          <w:rFonts w:ascii="Garamond" w:hAnsi="Garamond"/>
          <w:sz w:val="24"/>
          <w:szCs w:val="24"/>
        </w:rPr>
        <w:t xml:space="preserve"> </w:t>
      </w:r>
      <w:proofErr w:type="spellStart"/>
      <w:r w:rsidRPr="00177961">
        <w:rPr>
          <w:rFonts w:ascii="Garamond" w:hAnsi="Garamond"/>
          <w:sz w:val="24"/>
          <w:szCs w:val="24"/>
        </w:rPr>
        <w:t>teguntur</w:t>
      </w:r>
      <w:proofErr w:type="spellEnd"/>
    </w:p>
    <w:p w14:paraId="3D4A4D46" w14:textId="18BCD414" w:rsidR="00D27C76" w:rsidRPr="00177961" w:rsidRDefault="00D27C76" w:rsidP="00347FEA">
      <w:pPr>
        <w:pStyle w:val="NoSpacing"/>
        <w:rPr>
          <w:rFonts w:ascii="Garamond" w:hAnsi="Garamond"/>
          <w:sz w:val="24"/>
          <w:szCs w:val="24"/>
        </w:rPr>
      </w:pPr>
      <w:proofErr w:type="spellStart"/>
      <w:r w:rsidRPr="00177961">
        <w:rPr>
          <w:rFonts w:ascii="Garamond" w:hAnsi="Garamond"/>
          <w:sz w:val="24"/>
          <w:szCs w:val="24"/>
        </w:rPr>
        <w:t>Pergama</w:t>
      </w:r>
      <w:proofErr w:type="spellEnd"/>
      <w:r w:rsidRPr="00177961">
        <w:rPr>
          <w:rFonts w:ascii="Garamond" w:hAnsi="Garamond"/>
          <w:sz w:val="24"/>
          <w:szCs w:val="24"/>
        </w:rPr>
        <w:t xml:space="preserve"> </w:t>
      </w:r>
      <w:proofErr w:type="spellStart"/>
      <w:r w:rsidRPr="00177961">
        <w:rPr>
          <w:rFonts w:ascii="Garamond" w:hAnsi="Garamond"/>
          <w:sz w:val="24"/>
          <w:szCs w:val="24"/>
        </w:rPr>
        <w:t>dumetis</w:t>
      </w:r>
      <w:bookmarkStart w:id="0" w:name="_Hlk525506179"/>
      <w:proofErr w:type="spellEnd"/>
      <w:r w:rsidRPr="00177961">
        <w:rPr>
          <w:rFonts w:ascii="Garamond" w:hAnsi="Garamond"/>
          <w:sz w:val="24"/>
          <w:szCs w:val="24"/>
        </w:rPr>
        <w:t xml:space="preserve">: </w:t>
      </w:r>
      <w:proofErr w:type="spellStart"/>
      <w:r w:rsidRPr="00177961">
        <w:rPr>
          <w:rFonts w:ascii="Garamond" w:hAnsi="Garamond"/>
          <w:sz w:val="24"/>
          <w:szCs w:val="24"/>
        </w:rPr>
        <w:t>etiam</w:t>
      </w:r>
      <w:proofErr w:type="spellEnd"/>
      <w:r w:rsidRPr="00177961">
        <w:rPr>
          <w:rFonts w:ascii="Garamond" w:hAnsi="Garamond"/>
          <w:sz w:val="24"/>
          <w:szCs w:val="24"/>
        </w:rPr>
        <w:t xml:space="preserve"> </w:t>
      </w:r>
      <w:proofErr w:type="spellStart"/>
      <w:r w:rsidRPr="00177961">
        <w:rPr>
          <w:rFonts w:ascii="Garamond" w:hAnsi="Garamond"/>
          <w:sz w:val="24"/>
          <w:szCs w:val="24"/>
        </w:rPr>
        <w:t>periere</w:t>
      </w:r>
      <w:proofErr w:type="spellEnd"/>
      <w:r w:rsidRPr="00177961">
        <w:rPr>
          <w:rFonts w:ascii="Garamond" w:hAnsi="Garamond"/>
          <w:sz w:val="24"/>
          <w:szCs w:val="24"/>
        </w:rPr>
        <w:t xml:space="preserve"> </w:t>
      </w:r>
      <w:proofErr w:type="spellStart"/>
      <w:r w:rsidRPr="00177961">
        <w:rPr>
          <w:rFonts w:ascii="Garamond" w:hAnsi="Garamond"/>
          <w:sz w:val="24"/>
          <w:szCs w:val="24"/>
        </w:rPr>
        <w:t>ruinae</w:t>
      </w:r>
      <w:bookmarkEnd w:id="0"/>
      <w:proofErr w:type="spellEnd"/>
      <w:r w:rsidRPr="00177961">
        <w:rPr>
          <w:rFonts w:ascii="Garamond" w:hAnsi="Garamond"/>
          <w:sz w:val="24"/>
          <w:szCs w:val="24"/>
        </w:rPr>
        <w:t xml:space="preserve">. </w:t>
      </w:r>
    </w:p>
    <w:p w14:paraId="1F20D0E5" w14:textId="77777777" w:rsidR="00554785" w:rsidRPr="00177961" w:rsidRDefault="00554785" w:rsidP="00347FEA">
      <w:pPr>
        <w:pStyle w:val="NoSpacing"/>
        <w:rPr>
          <w:rFonts w:ascii="Garamond" w:hAnsi="Garamond"/>
          <w:sz w:val="24"/>
          <w:szCs w:val="24"/>
        </w:rPr>
      </w:pPr>
    </w:p>
    <w:p w14:paraId="66834BFF" w14:textId="0094D0D7" w:rsidR="00D27C76" w:rsidRPr="00177961" w:rsidRDefault="00D27C76" w:rsidP="00347FEA">
      <w:pPr>
        <w:pStyle w:val="NoSpacing"/>
        <w:rPr>
          <w:rFonts w:ascii="Garamond" w:hAnsi="Garamond"/>
          <w:sz w:val="24"/>
          <w:szCs w:val="24"/>
        </w:rPr>
      </w:pPr>
      <w:r w:rsidRPr="00177961">
        <w:rPr>
          <w:rFonts w:ascii="Garamond" w:hAnsi="Garamond"/>
          <w:sz w:val="24"/>
          <w:szCs w:val="24"/>
        </w:rPr>
        <w:t xml:space="preserve">An admirer of fame, he seeks the shores of </w:t>
      </w:r>
      <w:proofErr w:type="spellStart"/>
      <w:r w:rsidRPr="00177961">
        <w:rPr>
          <w:rFonts w:ascii="Garamond" w:hAnsi="Garamond"/>
          <w:sz w:val="24"/>
          <w:szCs w:val="24"/>
        </w:rPr>
        <w:t>Sigeum</w:t>
      </w:r>
      <w:proofErr w:type="spellEnd"/>
      <w:r w:rsidRPr="00177961">
        <w:rPr>
          <w:rFonts w:ascii="Garamond" w:hAnsi="Garamond"/>
          <w:sz w:val="24"/>
          <w:szCs w:val="24"/>
        </w:rPr>
        <w:t xml:space="preserve"> and the waters of </w:t>
      </w:r>
      <w:proofErr w:type="spellStart"/>
      <w:r w:rsidRPr="00177961">
        <w:rPr>
          <w:rFonts w:ascii="Garamond" w:hAnsi="Garamond"/>
          <w:sz w:val="24"/>
          <w:szCs w:val="24"/>
        </w:rPr>
        <w:t>Simois</w:t>
      </w:r>
      <w:proofErr w:type="spellEnd"/>
      <w:r w:rsidRPr="00177961">
        <w:rPr>
          <w:rFonts w:ascii="Garamond" w:hAnsi="Garamond"/>
          <w:sz w:val="24"/>
          <w:szCs w:val="24"/>
        </w:rPr>
        <w:t xml:space="preserve"> and the noble Greek tomb at </w:t>
      </w:r>
      <w:proofErr w:type="spellStart"/>
      <w:r w:rsidRPr="00177961">
        <w:rPr>
          <w:rFonts w:ascii="Garamond" w:hAnsi="Garamond"/>
          <w:sz w:val="24"/>
          <w:szCs w:val="24"/>
        </w:rPr>
        <w:t>Rhoetion</w:t>
      </w:r>
      <w:proofErr w:type="spellEnd"/>
      <w:r w:rsidRPr="00177961">
        <w:rPr>
          <w:rFonts w:ascii="Garamond" w:hAnsi="Garamond"/>
          <w:sz w:val="24"/>
          <w:szCs w:val="24"/>
        </w:rPr>
        <w:t xml:space="preserve"> and the shades owing much to the poets. He walks around the memorable name of burned-out Troy and seeks the great vestiges of the walls of Phoebus. Now barren forests and decaying oaken trunks oppress the homes of </w:t>
      </w:r>
      <w:proofErr w:type="spellStart"/>
      <w:r w:rsidRPr="00177961">
        <w:rPr>
          <w:rFonts w:ascii="Garamond" w:hAnsi="Garamond"/>
          <w:sz w:val="24"/>
          <w:szCs w:val="24"/>
        </w:rPr>
        <w:t>Assarcus</w:t>
      </w:r>
      <w:proofErr w:type="spellEnd"/>
      <w:r w:rsidRPr="00177961">
        <w:rPr>
          <w:rFonts w:ascii="Garamond" w:hAnsi="Garamond"/>
          <w:sz w:val="24"/>
          <w:szCs w:val="24"/>
        </w:rPr>
        <w:t xml:space="preserve"> and weary roots hold the temples of the gods, and all Pergamum is covered in thorns: even the ruins have perished.</w:t>
      </w:r>
    </w:p>
    <w:p w14:paraId="681C65C6" w14:textId="77777777" w:rsidR="005256C1" w:rsidRPr="00177961" w:rsidRDefault="005256C1" w:rsidP="00347FEA">
      <w:pPr>
        <w:pStyle w:val="NoSpacing"/>
        <w:rPr>
          <w:rFonts w:ascii="Garamond" w:hAnsi="Garamond"/>
          <w:sz w:val="24"/>
          <w:szCs w:val="24"/>
        </w:rPr>
      </w:pPr>
    </w:p>
    <w:p w14:paraId="762F0F91" w14:textId="77777777" w:rsidR="00651860" w:rsidRPr="00177961" w:rsidRDefault="00651860" w:rsidP="00347FEA">
      <w:pPr>
        <w:pStyle w:val="NoSpacing"/>
        <w:rPr>
          <w:rFonts w:ascii="Garamond" w:hAnsi="Garamond"/>
          <w:b/>
          <w:sz w:val="24"/>
          <w:szCs w:val="24"/>
          <w:lang w:val="fr-FR"/>
        </w:rPr>
        <w:sectPr w:rsidR="00651860" w:rsidRPr="00177961" w:rsidSect="00651860">
          <w:type w:val="continuous"/>
          <w:pgSz w:w="12240" w:h="15840"/>
          <w:pgMar w:top="720" w:right="720" w:bottom="720" w:left="720" w:header="720" w:footer="720" w:gutter="0"/>
          <w:cols w:num="2" w:space="720"/>
          <w:docGrid w:linePitch="360"/>
        </w:sectPr>
      </w:pPr>
    </w:p>
    <w:p w14:paraId="35AB87F1" w14:textId="6936CBA3" w:rsidR="005256C1" w:rsidRPr="00177961" w:rsidRDefault="005256C1" w:rsidP="00347FEA">
      <w:pPr>
        <w:pStyle w:val="NoSpacing"/>
        <w:rPr>
          <w:rFonts w:ascii="Garamond" w:hAnsi="Garamond"/>
          <w:b/>
          <w:sz w:val="24"/>
          <w:szCs w:val="24"/>
          <w:lang w:val="fr-FR"/>
        </w:rPr>
      </w:pPr>
      <w:r w:rsidRPr="00177961">
        <w:rPr>
          <w:rFonts w:ascii="Garamond" w:hAnsi="Garamond"/>
          <w:b/>
          <w:sz w:val="24"/>
          <w:szCs w:val="24"/>
          <w:lang w:val="fr-FR"/>
        </w:rPr>
        <w:t>2</w:t>
      </w:r>
      <w:r w:rsidR="00347FEA" w:rsidRPr="00177961">
        <w:rPr>
          <w:rFonts w:ascii="Garamond" w:hAnsi="Garamond"/>
          <w:b/>
          <w:sz w:val="24"/>
          <w:szCs w:val="24"/>
          <w:lang w:val="fr-FR"/>
        </w:rPr>
        <w:t xml:space="preserve">) </w:t>
      </w:r>
      <w:r w:rsidR="00347FEA" w:rsidRPr="00177961">
        <w:rPr>
          <w:rFonts w:ascii="Garamond" w:hAnsi="Garamond"/>
          <w:b/>
          <w:i/>
          <w:sz w:val="24"/>
          <w:szCs w:val="24"/>
          <w:lang w:val="fr-FR"/>
        </w:rPr>
        <w:t>BC</w:t>
      </w:r>
      <w:r w:rsidR="00347FEA" w:rsidRPr="00177961">
        <w:rPr>
          <w:rFonts w:ascii="Garamond" w:hAnsi="Garamond"/>
          <w:b/>
          <w:sz w:val="24"/>
          <w:szCs w:val="24"/>
          <w:lang w:val="fr-FR"/>
        </w:rPr>
        <w:t xml:space="preserve"> </w:t>
      </w:r>
      <w:r w:rsidR="00347FEA" w:rsidRPr="00177961">
        <w:rPr>
          <w:rFonts w:ascii="Garamond" w:hAnsi="Garamond"/>
          <w:b/>
          <w:sz w:val="24"/>
          <w:szCs w:val="24"/>
          <w:lang w:val="fr-FR"/>
        </w:rPr>
        <w:t>9.970-97</w:t>
      </w:r>
      <w:r w:rsidR="007054C4" w:rsidRPr="00177961">
        <w:rPr>
          <w:rFonts w:ascii="Garamond" w:hAnsi="Garamond"/>
          <w:b/>
          <w:sz w:val="24"/>
          <w:szCs w:val="24"/>
          <w:lang w:val="fr-FR"/>
        </w:rPr>
        <w:t xml:space="preserve">9 </w:t>
      </w:r>
    </w:p>
    <w:p w14:paraId="62F623CA" w14:textId="77777777" w:rsidR="00651860" w:rsidRPr="00177961" w:rsidRDefault="00651860" w:rsidP="00347FEA">
      <w:pPr>
        <w:pStyle w:val="NoSpacing"/>
        <w:rPr>
          <w:rFonts w:ascii="Garamond" w:hAnsi="Garamond"/>
          <w:b/>
          <w:sz w:val="24"/>
          <w:szCs w:val="24"/>
          <w:lang w:val="fr-FR"/>
        </w:rPr>
      </w:pPr>
    </w:p>
    <w:p w14:paraId="57992C0E" w14:textId="77777777" w:rsidR="00651860" w:rsidRPr="00177961" w:rsidRDefault="00651860" w:rsidP="00347FEA">
      <w:pPr>
        <w:pStyle w:val="NoSpacing"/>
        <w:rPr>
          <w:rFonts w:ascii="Garamond" w:hAnsi="Garamond"/>
          <w:sz w:val="24"/>
          <w:szCs w:val="24"/>
          <w:lang w:val="fr-FR"/>
        </w:rPr>
        <w:sectPr w:rsidR="00651860" w:rsidRPr="00177961" w:rsidSect="00651860">
          <w:type w:val="continuous"/>
          <w:pgSz w:w="12240" w:h="15840"/>
          <w:pgMar w:top="720" w:right="720" w:bottom="720" w:left="720" w:header="720" w:footer="720" w:gutter="0"/>
          <w:cols w:space="720"/>
          <w:docGrid w:linePitch="360"/>
        </w:sectPr>
      </w:pPr>
    </w:p>
    <w:p w14:paraId="108AEBB1" w14:textId="06752856" w:rsidR="005256C1" w:rsidRPr="00177961" w:rsidRDefault="005256C1"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aspicit</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Hesiones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scopulos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silvaque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latentis</w:t>
      </w:r>
      <w:proofErr w:type="spellEnd"/>
    </w:p>
    <w:p w14:paraId="3C808F30" w14:textId="77777777" w:rsidR="005256C1" w:rsidRPr="00177961" w:rsidRDefault="005256C1" w:rsidP="00347FEA">
      <w:pPr>
        <w:pStyle w:val="NoSpacing"/>
        <w:rPr>
          <w:rFonts w:ascii="Garamond" w:hAnsi="Garamond"/>
          <w:sz w:val="24"/>
          <w:szCs w:val="24"/>
        </w:rPr>
      </w:pPr>
      <w:proofErr w:type="spellStart"/>
      <w:r w:rsidRPr="00177961">
        <w:rPr>
          <w:rFonts w:ascii="Garamond" w:hAnsi="Garamond"/>
          <w:sz w:val="24"/>
          <w:szCs w:val="24"/>
        </w:rPr>
        <w:t>Anchisae</w:t>
      </w:r>
      <w:proofErr w:type="spellEnd"/>
      <w:r w:rsidRPr="00177961">
        <w:rPr>
          <w:rFonts w:ascii="Garamond" w:hAnsi="Garamond"/>
          <w:sz w:val="24"/>
          <w:szCs w:val="24"/>
        </w:rPr>
        <w:t xml:space="preserve"> </w:t>
      </w:r>
      <w:proofErr w:type="spellStart"/>
      <w:r w:rsidRPr="00177961">
        <w:rPr>
          <w:rFonts w:ascii="Garamond" w:hAnsi="Garamond"/>
          <w:sz w:val="24"/>
          <w:szCs w:val="24"/>
        </w:rPr>
        <w:t>thalamos</w:t>
      </w:r>
      <w:proofErr w:type="spellEnd"/>
      <w:r w:rsidRPr="00177961">
        <w:rPr>
          <w:rFonts w:ascii="Garamond" w:hAnsi="Garamond"/>
          <w:sz w:val="24"/>
          <w:szCs w:val="24"/>
        </w:rPr>
        <w:t xml:space="preserve">; quo </w:t>
      </w:r>
      <w:proofErr w:type="spellStart"/>
      <w:r w:rsidRPr="00177961">
        <w:rPr>
          <w:rFonts w:ascii="Garamond" w:hAnsi="Garamond"/>
          <w:sz w:val="24"/>
          <w:szCs w:val="24"/>
        </w:rPr>
        <w:t>iudex</w:t>
      </w:r>
      <w:proofErr w:type="spellEnd"/>
      <w:r w:rsidRPr="00177961">
        <w:rPr>
          <w:rFonts w:ascii="Garamond" w:hAnsi="Garamond"/>
          <w:sz w:val="24"/>
          <w:szCs w:val="24"/>
        </w:rPr>
        <w:t xml:space="preserve"> </w:t>
      </w:r>
      <w:proofErr w:type="spellStart"/>
      <w:r w:rsidRPr="00177961">
        <w:rPr>
          <w:rFonts w:ascii="Garamond" w:hAnsi="Garamond"/>
          <w:sz w:val="24"/>
          <w:szCs w:val="24"/>
        </w:rPr>
        <w:t>sederit</w:t>
      </w:r>
      <w:proofErr w:type="spellEnd"/>
      <w:r w:rsidRPr="00177961">
        <w:rPr>
          <w:rFonts w:ascii="Garamond" w:hAnsi="Garamond"/>
          <w:sz w:val="24"/>
          <w:szCs w:val="24"/>
        </w:rPr>
        <w:t xml:space="preserve"> </w:t>
      </w:r>
      <w:proofErr w:type="spellStart"/>
      <w:r w:rsidRPr="00177961">
        <w:rPr>
          <w:rFonts w:ascii="Garamond" w:hAnsi="Garamond"/>
          <w:sz w:val="24"/>
          <w:szCs w:val="24"/>
        </w:rPr>
        <w:t>antro</w:t>
      </w:r>
      <w:proofErr w:type="spellEnd"/>
      <w:r w:rsidRPr="00177961">
        <w:rPr>
          <w:rFonts w:ascii="Garamond" w:hAnsi="Garamond"/>
          <w:sz w:val="24"/>
          <w:szCs w:val="24"/>
        </w:rPr>
        <w:t>,</w:t>
      </w:r>
    </w:p>
    <w:p w14:paraId="2B01EC85" w14:textId="77777777" w:rsidR="005256C1" w:rsidRPr="00177961" w:rsidRDefault="005256C1"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unde</w:t>
      </w:r>
      <w:proofErr w:type="spellEnd"/>
      <w:proofErr w:type="gramEnd"/>
      <w:r w:rsidRPr="00177961">
        <w:rPr>
          <w:rFonts w:ascii="Garamond" w:hAnsi="Garamond"/>
          <w:sz w:val="24"/>
          <w:szCs w:val="24"/>
          <w:lang w:val="fr-FR"/>
        </w:rPr>
        <w:t xml:space="preserve"> puer raptus </w:t>
      </w:r>
      <w:proofErr w:type="spellStart"/>
      <w:r w:rsidRPr="00177961">
        <w:rPr>
          <w:rFonts w:ascii="Garamond" w:hAnsi="Garamond"/>
          <w:sz w:val="24"/>
          <w:szCs w:val="24"/>
          <w:lang w:val="fr-FR"/>
        </w:rPr>
        <w:t>caelo</w:t>
      </w:r>
      <w:proofErr w:type="spellEnd"/>
      <w:r w:rsidRPr="00177961">
        <w:rPr>
          <w:rFonts w:ascii="Garamond" w:hAnsi="Garamond"/>
          <w:sz w:val="24"/>
          <w:szCs w:val="24"/>
          <w:lang w:val="fr-FR"/>
        </w:rPr>
        <w:t xml:space="preserve">, quo </w:t>
      </w:r>
      <w:proofErr w:type="spellStart"/>
      <w:r w:rsidRPr="00177961">
        <w:rPr>
          <w:rFonts w:ascii="Garamond" w:hAnsi="Garamond"/>
          <w:sz w:val="24"/>
          <w:szCs w:val="24"/>
          <w:lang w:val="fr-FR"/>
        </w:rPr>
        <w:t>vertice</w:t>
      </w:r>
      <w:proofErr w:type="spellEnd"/>
      <w:r w:rsidRPr="00177961">
        <w:rPr>
          <w:rFonts w:ascii="Garamond" w:hAnsi="Garamond"/>
          <w:sz w:val="24"/>
          <w:szCs w:val="24"/>
          <w:lang w:val="fr-FR"/>
        </w:rPr>
        <w:t xml:space="preserve"> Nais</w:t>
      </w:r>
    </w:p>
    <w:p w14:paraId="03DB7A1E" w14:textId="77777777" w:rsidR="005256C1" w:rsidRPr="00177961" w:rsidRDefault="005256C1"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luxerit</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Oenone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nullum</w:t>
      </w:r>
      <w:proofErr w:type="spellEnd"/>
      <w:r w:rsidRPr="00177961">
        <w:rPr>
          <w:rFonts w:ascii="Garamond" w:hAnsi="Garamond"/>
          <w:sz w:val="24"/>
          <w:szCs w:val="24"/>
          <w:lang w:val="fr-FR"/>
        </w:rPr>
        <w:t xml:space="preserve"> est sine nomine </w:t>
      </w:r>
      <w:proofErr w:type="spellStart"/>
      <w:r w:rsidRPr="00177961">
        <w:rPr>
          <w:rFonts w:ascii="Garamond" w:hAnsi="Garamond"/>
          <w:sz w:val="24"/>
          <w:szCs w:val="24"/>
          <w:lang w:val="fr-FR"/>
        </w:rPr>
        <w:t>saxum</w:t>
      </w:r>
      <w:proofErr w:type="spellEnd"/>
      <w:r w:rsidRPr="00177961">
        <w:rPr>
          <w:rFonts w:ascii="Garamond" w:hAnsi="Garamond"/>
          <w:sz w:val="24"/>
          <w:szCs w:val="24"/>
          <w:lang w:val="fr-FR"/>
        </w:rPr>
        <w:t>.</w:t>
      </w:r>
    </w:p>
    <w:p w14:paraId="15E89589" w14:textId="77777777" w:rsidR="005256C1" w:rsidRPr="00177961" w:rsidRDefault="005256C1" w:rsidP="00347FEA">
      <w:pPr>
        <w:pStyle w:val="NoSpacing"/>
        <w:rPr>
          <w:rFonts w:ascii="Garamond" w:hAnsi="Garamond"/>
          <w:sz w:val="24"/>
          <w:szCs w:val="24"/>
          <w:lang w:val="it-IT"/>
        </w:rPr>
      </w:pPr>
      <w:r w:rsidRPr="00177961">
        <w:rPr>
          <w:rFonts w:ascii="Garamond" w:hAnsi="Garamond"/>
          <w:sz w:val="24"/>
          <w:szCs w:val="24"/>
          <w:lang w:val="it-IT"/>
        </w:rPr>
        <w:t>inscius in sicco serpentem pulvere rivum</w:t>
      </w:r>
    </w:p>
    <w:p w14:paraId="16BD6AEF" w14:textId="77777777" w:rsidR="005256C1" w:rsidRPr="00177961" w:rsidRDefault="005256C1" w:rsidP="00347FEA">
      <w:pPr>
        <w:pStyle w:val="NoSpacing"/>
        <w:rPr>
          <w:rFonts w:ascii="Garamond" w:hAnsi="Garamond"/>
          <w:sz w:val="24"/>
          <w:szCs w:val="24"/>
        </w:rPr>
      </w:pPr>
      <w:proofErr w:type="spellStart"/>
      <w:r w:rsidRPr="00177961">
        <w:rPr>
          <w:rFonts w:ascii="Garamond" w:hAnsi="Garamond"/>
          <w:sz w:val="24"/>
          <w:szCs w:val="24"/>
        </w:rPr>
        <w:t>transierat</w:t>
      </w:r>
      <w:proofErr w:type="spellEnd"/>
      <w:r w:rsidRPr="00177961">
        <w:rPr>
          <w:rFonts w:ascii="Garamond" w:hAnsi="Garamond"/>
          <w:sz w:val="24"/>
          <w:szCs w:val="24"/>
        </w:rPr>
        <w:t xml:space="preserve">, qui Xanthus </w:t>
      </w:r>
      <w:proofErr w:type="spellStart"/>
      <w:r w:rsidRPr="00177961">
        <w:rPr>
          <w:rFonts w:ascii="Garamond" w:hAnsi="Garamond"/>
          <w:sz w:val="24"/>
          <w:szCs w:val="24"/>
        </w:rPr>
        <w:t>erat</w:t>
      </w:r>
      <w:proofErr w:type="spellEnd"/>
      <w:r w:rsidRPr="00177961">
        <w:rPr>
          <w:rFonts w:ascii="Garamond" w:hAnsi="Garamond"/>
          <w:sz w:val="24"/>
          <w:szCs w:val="24"/>
        </w:rPr>
        <w:t>. Securus in alto</w:t>
      </w:r>
    </w:p>
    <w:p w14:paraId="42CFEB44" w14:textId="05F3F5F9" w:rsidR="007054C4" w:rsidRPr="00177961" w:rsidRDefault="005256C1" w:rsidP="007054C4">
      <w:pPr>
        <w:pStyle w:val="NoSpacing"/>
        <w:rPr>
          <w:rFonts w:ascii="Garamond" w:hAnsi="Garamond"/>
          <w:sz w:val="24"/>
          <w:szCs w:val="24"/>
          <w:lang w:val="it-IT"/>
        </w:rPr>
      </w:pPr>
      <w:proofErr w:type="spellStart"/>
      <w:proofErr w:type="gramStart"/>
      <w:r w:rsidRPr="00177961">
        <w:rPr>
          <w:rFonts w:ascii="Garamond" w:hAnsi="Garamond"/>
          <w:sz w:val="24"/>
          <w:szCs w:val="24"/>
          <w:lang w:val="fr-FR"/>
        </w:rPr>
        <w:t>gramine</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ponebat</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gressus</w:t>
      </w:r>
      <w:proofErr w:type="spellEnd"/>
      <w:r w:rsidR="007054C4" w:rsidRPr="00177961">
        <w:rPr>
          <w:rFonts w:ascii="Garamond" w:hAnsi="Garamond"/>
          <w:sz w:val="24"/>
          <w:szCs w:val="24"/>
          <w:lang w:val="fr-FR"/>
        </w:rPr>
        <w:t xml:space="preserve">; </w:t>
      </w:r>
      <w:r w:rsidR="007054C4" w:rsidRPr="00177961">
        <w:rPr>
          <w:rFonts w:ascii="Garamond" w:hAnsi="Garamond"/>
          <w:sz w:val="24"/>
          <w:szCs w:val="24"/>
          <w:lang w:val="it-IT"/>
        </w:rPr>
        <w:t>Phryx incola manes</w:t>
      </w:r>
    </w:p>
    <w:p w14:paraId="3D816951" w14:textId="77777777" w:rsidR="007054C4" w:rsidRPr="00177961" w:rsidRDefault="007054C4" w:rsidP="007054C4">
      <w:pPr>
        <w:pStyle w:val="NoSpacing"/>
        <w:rPr>
          <w:rFonts w:ascii="Garamond" w:hAnsi="Garamond"/>
          <w:sz w:val="24"/>
          <w:szCs w:val="24"/>
          <w:u w:val="single"/>
          <w:lang w:val="it-IT"/>
        </w:rPr>
      </w:pPr>
      <w:r w:rsidRPr="00177961">
        <w:rPr>
          <w:rFonts w:ascii="Garamond" w:hAnsi="Garamond"/>
          <w:sz w:val="24"/>
          <w:szCs w:val="24"/>
          <w:lang w:val="it-IT"/>
        </w:rPr>
        <w:t>Hectoreos calcare vetat. Discussa iacebant</w:t>
      </w:r>
    </w:p>
    <w:p w14:paraId="28B22B8F" w14:textId="77777777" w:rsidR="007054C4" w:rsidRPr="00177961" w:rsidRDefault="007054C4" w:rsidP="007054C4">
      <w:pPr>
        <w:pStyle w:val="NoSpacing"/>
        <w:rPr>
          <w:rFonts w:ascii="Garamond" w:hAnsi="Garamond"/>
          <w:sz w:val="24"/>
          <w:szCs w:val="24"/>
          <w:lang w:val="it-IT"/>
        </w:rPr>
      </w:pPr>
      <w:r w:rsidRPr="00177961">
        <w:rPr>
          <w:rFonts w:ascii="Garamond" w:hAnsi="Garamond"/>
          <w:sz w:val="24"/>
          <w:szCs w:val="24"/>
          <w:lang w:val="it-IT"/>
        </w:rPr>
        <w:t>saxa nec ullius faciem servantia sacri:</w:t>
      </w:r>
    </w:p>
    <w:p w14:paraId="563DCC56" w14:textId="77777777" w:rsidR="007054C4" w:rsidRPr="00177961" w:rsidRDefault="007054C4" w:rsidP="007054C4">
      <w:pPr>
        <w:pStyle w:val="NoSpacing"/>
        <w:rPr>
          <w:rFonts w:ascii="Garamond" w:hAnsi="Garamond"/>
          <w:sz w:val="24"/>
          <w:szCs w:val="24"/>
          <w:lang w:val="fr-FR"/>
        </w:rPr>
      </w:pPr>
      <w:r w:rsidRPr="00177961">
        <w:rPr>
          <w:rFonts w:ascii="Garamond" w:hAnsi="Garamond"/>
          <w:sz w:val="24"/>
          <w:szCs w:val="24"/>
          <w:lang w:val="fr-FR"/>
        </w:rPr>
        <w:t>‘</w:t>
      </w:r>
      <w:proofErr w:type="spellStart"/>
      <w:r w:rsidRPr="00177961">
        <w:rPr>
          <w:rFonts w:ascii="Garamond" w:hAnsi="Garamond"/>
          <w:sz w:val="24"/>
          <w:szCs w:val="24"/>
          <w:lang w:val="fr-FR"/>
        </w:rPr>
        <w:t>Herceas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monstrator</w:t>
      </w:r>
      <w:proofErr w:type="spellEnd"/>
      <w:r w:rsidRPr="00177961">
        <w:rPr>
          <w:rFonts w:ascii="Garamond" w:hAnsi="Garamond"/>
          <w:sz w:val="24"/>
          <w:szCs w:val="24"/>
          <w:lang w:val="fr-FR"/>
        </w:rPr>
        <w:t xml:space="preserve"> ait ‘non </w:t>
      </w:r>
      <w:proofErr w:type="spellStart"/>
      <w:r w:rsidRPr="00177961">
        <w:rPr>
          <w:rFonts w:ascii="Garamond" w:hAnsi="Garamond"/>
          <w:sz w:val="24"/>
          <w:szCs w:val="24"/>
          <w:lang w:val="fr-FR"/>
        </w:rPr>
        <w:t>respicis</w:t>
      </w:r>
      <w:proofErr w:type="spellEnd"/>
      <w:r w:rsidRPr="00177961">
        <w:rPr>
          <w:rFonts w:ascii="Garamond" w:hAnsi="Garamond"/>
          <w:sz w:val="24"/>
          <w:szCs w:val="24"/>
          <w:lang w:val="fr-FR"/>
        </w:rPr>
        <w:t xml:space="preserve"> </w:t>
      </w:r>
      <w:proofErr w:type="gramStart"/>
      <w:r w:rsidRPr="00177961">
        <w:rPr>
          <w:rFonts w:ascii="Garamond" w:hAnsi="Garamond"/>
          <w:sz w:val="24"/>
          <w:szCs w:val="24"/>
          <w:lang w:val="fr-FR"/>
        </w:rPr>
        <w:t>aras?</w:t>
      </w:r>
      <w:proofErr w:type="gramEnd"/>
      <w:r w:rsidRPr="00177961">
        <w:rPr>
          <w:rFonts w:ascii="Garamond" w:hAnsi="Garamond"/>
          <w:sz w:val="24"/>
          <w:szCs w:val="24"/>
          <w:lang w:val="fr-FR"/>
        </w:rPr>
        <w:t xml:space="preserve">’ </w:t>
      </w:r>
    </w:p>
    <w:p w14:paraId="7BBC1535" w14:textId="11D0417A" w:rsidR="005256C1" w:rsidRPr="00177961" w:rsidRDefault="005256C1" w:rsidP="00347FEA">
      <w:pPr>
        <w:pStyle w:val="NoSpacing"/>
        <w:rPr>
          <w:rFonts w:ascii="Garamond" w:hAnsi="Garamond"/>
          <w:sz w:val="24"/>
          <w:szCs w:val="24"/>
          <w:lang w:val="fr-FR"/>
        </w:rPr>
      </w:pPr>
    </w:p>
    <w:p w14:paraId="4F68B836" w14:textId="0AB7BB87" w:rsidR="008B2534" w:rsidRPr="00177961" w:rsidRDefault="005256C1" w:rsidP="00347FEA">
      <w:pPr>
        <w:pStyle w:val="NoSpacing"/>
        <w:rPr>
          <w:rFonts w:ascii="Garamond" w:hAnsi="Garamond"/>
          <w:sz w:val="24"/>
          <w:szCs w:val="24"/>
        </w:rPr>
      </w:pPr>
      <w:r w:rsidRPr="00177961">
        <w:rPr>
          <w:rFonts w:ascii="Garamond" w:hAnsi="Garamond"/>
          <w:sz w:val="24"/>
          <w:szCs w:val="24"/>
        </w:rPr>
        <w:t>He looks at Hesione’s cliffs and the marriage bed of Anchises hidden in the forest; where a judge sat in a cave, from where a boy was snatched into the sky, where the Naiad Oenone mourned on the summit: no rock is without a name. Ignorant, he crossed over a river creeping in the dry dust, which was the Xanthus. Untroubled he stepped into the tall grass</w:t>
      </w:r>
      <w:r w:rsidR="007054C4" w:rsidRPr="00177961">
        <w:rPr>
          <w:rFonts w:ascii="Garamond" w:hAnsi="Garamond"/>
          <w:sz w:val="24"/>
          <w:szCs w:val="24"/>
        </w:rPr>
        <w:t>; a</w:t>
      </w:r>
      <w:r w:rsidR="008B2534" w:rsidRPr="00177961">
        <w:rPr>
          <w:rFonts w:ascii="Garamond" w:hAnsi="Garamond"/>
          <w:sz w:val="24"/>
          <w:szCs w:val="24"/>
        </w:rPr>
        <w:t xml:space="preserve"> Phrygian inhabitant forbid him to trample the shade of Hector. Rocks were lying strewn about preserving not a single trace of a sacred site. ‘Do you not respect the altar of Zeus </w:t>
      </w:r>
      <w:proofErr w:type="spellStart"/>
      <w:r w:rsidR="008B2534" w:rsidRPr="00177961">
        <w:rPr>
          <w:rFonts w:ascii="Garamond" w:hAnsi="Garamond"/>
          <w:sz w:val="24"/>
          <w:szCs w:val="24"/>
        </w:rPr>
        <w:t>Herkeios</w:t>
      </w:r>
      <w:proofErr w:type="spellEnd"/>
      <w:r w:rsidR="008B2534" w:rsidRPr="00177961">
        <w:rPr>
          <w:rFonts w:ascii="Garamond" w:hAnsi="Garamond"/>
          <w:sz w:val="24"/>
          <w:szCs w:val="24"/>
        </w:rPr>
        <w:t xml:space="preserve">?’ the guide said.  </w:t>
      </w:r>
    </w:p>
    <w:p w14:paraId="58F923E1" w14:textId="77777777" w:rsidR="00651860" w:rsidRPr="00177961" w:rsidRDefault="00651860" w:rsidP="00347FEA">
      <w:pPr>
        <w:pStyle w:val="NoSpacing"/>
        <w:rPr>
          <w:rFonts w:ascii="Garamond" w:hAnsi="Garamond"/>
          <w:sz w:val="24"/>
          <w:szCs w:val="24"/>
        </w:rPr>
        <w:sectPr w:rsidR="00651860" w:rsidRPr="00177961" w:rsidSect="00651860">
          <w:type w:val="continuous"/>
          <w:pgSz w:w="12240" w:h="15840"/>
          <w:pgMar w:top="720" w:right="720" w:bottom="720" w:left="720" w:header="720" w:footer="720" w:gutter="0"/>
          <w:cols w:num="2" w:space="720"/>
          <w:docGrid w:linePitch="360"/>
        </w:sectPr>
      </w:pPr>
    </w:p>
    <w:p w14:paraId="2B1FAB32" w14:textId="2A3BF37F" w:rsidR="005256C1" w:rsidRPr="00177961" w:rsidRDefault="005256C1" w:rsidP="00347FEA">
      <w:pPr>
        <w:pStyle w:val="NoSpacing"/>
        <w:rPr>
          <w:rFonts w:ascii="Garamond" w:hAnsi="Garamond"/>
          <w:sz w:val="24"/>
          <w:szCs w:val="24"/>
        </w:rPr>
      </w:pPr>
    </w:p>
    <w:p w14:paraId="1FF9FF8C" w14:textId="28E400BD" w:rsidR="00081CAD" w:rsidRPr="00177961" w:rsidRDefault="00081CAD" w:rsidP="00347FEA">
      <w:pPr>
        <w:pStyle w:val="NoSpacing"/>
        <w:rPr>
          <w:rFonts w:ascii="Garamond" w:hAnsi="Garamond"/>
          <w:b/>
          <w:sz w:val="24"/>
          <w:szCs w:val="24"/>
          <w:lang w:val="fr-FR"/>
        </w:rPr>
      </w:pPr>
      <w:r w:rsidRPr="00177961">
        <w:rPr>
          <w:rFonts w:ascii="Garamond" w:hAnsi="Garamond"/>
          <w:b/>
          <w:sz w:val="24"/>
          <w:szCs w:val="24"/>
          <w:lang w:val="fr-FR"/>
        </w:rPr>
        <w:t>4</w:t>
      </w:r>
      <w:r w:rsidR="00347FEA" w:rsidRPr="00177961">
        <w:rPr>
          <w:rFonts w:ascii="Garamond" w:hAnsi="Garamond"/>
          <w:b/>
          <w:sz w:val="24"/>
          <w:szCs w:val="24"/>
          <w:lang w:val="fr-FR"/>
        </w:rPr>
        <w:t xml:space="preserve">) </w:t>
      </w:r>
      <w:proofErr w:type="spellStart"/>
      <w:r w:rsidR="00347FEA" w:rsidRPr="00177961">
        <w:rPr>
          <w:rFonts w:ascii="Garamond" w:hAnsi="Garamond"/>
          <w:b/>
          <w:i/>
          <w:sz w:val="24"/>
          <w:szCs w:val="24"/>
          <w:lang w:val="fr-FR"/>
        </w:rPr>
        <w:t>Aeneid</w:t>
      </w:r>
      <w:proofErr w:type="spellEnd"/>
      <w:r w:rsidR="00347FEA" w:rsidRPr="00177961">
        <w:rPr>
          <w:rFonts w:ascii="Garamond" w:hAnsi="Garamond"/>
          <w:b/>
          <w:sz w:val="24"/>
          <w:szCs w:val="24"/>
          <w:lang w:val="fr-FR"/>
        </w:rPr>
        <w:t xml:space="preserve"> 8.310-312</w:t>
      </w:r>
      <w:r w:rsidR="00347FEA" w:rsidRPr="00177961">
        <w:rPr>
          <w:rFonts w:ascii="Garamond" w:hAnsi="Garamond"/>
          <w:b/>
          <w:sz w:val="24"/>
          <w:szCs w:val="24"/>
          <w:vertAlign w:val="superscript"/>
        </w:rPr>
        <w:footnoteReference w:id="2"/>
      </w:r>
    </w:p>
    <w:p w14:paraId="4DFD2B99" w14:textId="77777777" w:rsidR="00651860" w:rsidRPr="00177961" w:rsidRDefault="00651860" w:rsidP="00347FEA">
      <w:pPr>
        <w:pStyle w:val="NoSpacing"/>
        <w:rPr>
          <w:rFonts w:ascii="Garamond" w:hAnsi="Garamond"/>
          <w:b/>
          <w:sz w:val="24"/>
          <w:szCs w:val="24"/>
          <w:lang w:val="fr-FR"/>
        </w:rPr>
      </w:pPr>
    </w:p>
    <w:p w14:paraId="4E882A99" w14:textId="77777777" w:rsidR="00651860" w:rsidRPr="00177961" w:rsidRDefault="00651860" w:rsidP="00347FEA">
      <w:pPr>
        <w:pStyle w:val="NoSpacing"/>
        <w:rPr>
          <w:rFonts w:ascii="Garamond" w:hAnsi="Garamond"/>
          <w:sz w:val="24"/>
          <w:szCs w:val="24"/>
          <w:lang w:val="fr-FR"/>
        </w:rPr>
        <w:sectPr w:rsidR="00651860" w:rsidRPr="00177961" w:rsidSect="00651860">
          <w:type w:val="continuous"/>
          <w:pgSz w:w="12240" w:h="15840"/>
          <w:pgMar w:top="720" w:right="720" w:bottom="720" w:left="720" w:header="720" w:footer="720" w:gutter="0"/>
          <w:cols w:space="720"/>
          <w:docGrid w:linePitch="360"/>
        </w:sectPr>
      </w:pPr>
    </w:p>
    <w:p w14:paraId="54CD5A8D" w14:textId="68E25949" w:rsidR="00081CAD" w:rsidRPr="00177961" w:rsidRDefault="00081CAD"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miratur</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facilisque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oculos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fert</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omnia</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circum</w:t>
      </w:r>
      <w:proofErr w:type="spellEnd"/>
    </w:p>
    <w:p w14:paraId="6517B201" w14:textId="77777777" w:rsidR="00081CAD" w:rsidRPr="00177961" w:rsidRDefault="00081CAD" w:rsidP="00347FEA">
      <w:pPr>
        <w:pStyle w:val="NoSpacing"/>
        <w:rPr>
          <w:rFonts w:ascii="Garamond" w:hAnsi="Garamond"/>
          <w:sz w:val="24"/>
          <w:szCs w:val="24"/>
          <w:lang w:val="fr-FR"/>
        </w:rPr>
      </w:pPr>
      <w:proofErr w:type="spellStart"/>
      <w:r w:rsidRPr="00177961">
        <w:rPr>
          <w:rFonts w:ascii="Garamond" w:hAnsi="Garamond"/>
          <w:sz w:val="24"/>
          <w:szCs w:val="24"/>
          <w:lang w:val="fr-FR"/>
        </w:rPr>
        <w:t>Aeneas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capiturque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locis</w:t>
      </w:r>
      <w:proofErr w:type="spellEnd"/>
      <w:r w:rsidRPr="00177961">
        <w:rPr>
          <w:rFonts w:ascii="Garamond" w:hAnsi="Garamond"/>
          <w:sz w:val="24"/>
          <w:szCs w:val="24"/>
          <w:lang w:val="fr-FR"/>
        </w:rPr>
        <w:t xml:space="preserve"> et </w:t>
      </w:r>
      <w:proofErr w:type="spellStart"/>
      <w:r w:rsidRPr="00177961">
        <w:rPr>
          <w:rFonts w:ascii="Garamond" w:hAnsi="Garamond"/>
          <w:sz w:val="24"/>
          <w:szCs w:val="24"/>
          <w:lang w:val="fr-FR"/>
        </w:rPr>
        <w:t>singula</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laetus</w:t>
      </w:r>
      <w:proofErr w:type="spellEnd"/>
    </w:p>
    <w:p w14:paraId="5914C7F3" w14:textId="730064B5" w:rsidR="00081CAD" w:rsidRPr="00177961" w:rsidRDefault="00081CAD" w:rsidP="00347FEA">
      <w:pPr>
        <w:pStyle w:val="NoSpacing"/>
        <w:rPr>
          <w:rFonts w:ascii="Garamond" w:hAnsi="Garamond"/>
          <w:sz w:val="24"/>
          <w:szCs w:val="24"/>
        </w:rPr>
      </w:pPr>
      <w:r w:rsidRPr="00177961">
        <w:rPr>
          <w:rFonts w:ascii="Garamond" w:hAnsi="Garamond"/>
          <w:sz w:val="24"/>
          <w:szCs w:val="24"/>
          <w:lang w:val="it-IT"/>
        </w:rPr>
        <w:t xml:space="preserve">exquiritque auditque virum monumenta priorum. </w:t>
      </w:r>
    </w:p>
    <w:p w14:paraId="0D478B39" w14:textId="77777777" w:rsidR="00081CAD" w:rsidRPr="00177961" w:rsidRDefault="00081CAD" w:rsidP="00347FEA">
      <w:pPr>
        <w:pStyle w:val="NoSpacing"/>
        <w:rPr>
          <w:rFonts w:ascii="Garamond" w:hAnsi="Garamond"/>
          <w:sz w:val="24"/>
          <w:szCs w:val="24"/>
        </w:rPr>
      </w:pPr>
    </w:p>
    <w:p w14:paraId="0CB4CA4C" w14:textId="4741EE50" w:rsidR="00081CAD" w:rsidRPr="00177961" w:rsidRDefault="00081CAD" w:rsidP="00347FEA">
      <w:pPr>
        <w:pStyle w:val="NoSpacing"/>
        <w:rPr>
          <w:rFonts w:ascii="Garamond" w:hAnsi="Garamond"/>
          <w:sz w:val="24"/>
          <w:szCs w:val="24"/>
        </w:rPr>
      </w:pPr>
      <w:r w:rsidRPr="00177961">
        <w:rPr>
          <w:rFonts w:ascii="Garamond" w:hAnsi="Garamond"/>
          <w:sz w:val="24"/>
          <w:szCs w:val="24"/>
        </w:rPr>
        <w:t>Aeneas admires and turns his ready eyes around at everything, he is captivated by the places and happily seeks out and takes in, one by one, the monuments of prior men.</w:t>
      </w:r>
    </w:p>
    <w:p w14:paraId="4CC223B5" w14:textId="77777777" w:rsidR="00651860" w:rsidRPr="00177961" w:rsidRDefault="00651860" w:rsidP="00347FEA">
      <w:pPr>
        <w:pStyle w:val="NoSpacing"/>
        <w:rPr>
          <w:rFonts w:ascii="Garamond" w:hAnsi="Garamond"/>
          <w:sz w:val="24"/>
          <w:szCs w:val="24"/>
        </w:rPr>
        <w:sectPr w:rsidR="00651860" w:rsidRPr="00177961" w:rsidSect="00651860">
          <w:type w:val="continuous"/>
          <w:pgSz w:w="12240" w:h="15840"/>
          <w:pgMar w:top="720" w:right="720" w:bottom="720" w:left="720" w:header="720" w:footer="720" w:gutter="0"/>
          <w:cols w:num="2" w:space="720"/>
          <w:docGrid w:linePitch="360"/>
        </w:sectPr>
      </w:pPr>
    </w:p>
    <w:p w14:paraId="4760500C" w14:textId="58D70AB2" w:rsidR="00CB3B1A" w:rsidRPr="00177961" w:rsidRDefault="00CB3B1A" w:rsidP="00347FEA">
      <w:pPr>
        <w:pStyle w:val="NoSpacing"/>
        <w:rPr>
          <w:rFonts w:ascii="Garamond" w:hAnsi="Garamond"/>
          <w:sz w:val="24"/>
          <w:szCs w:val="24"/>
        </w:rPr>
      </w:pPr>
    </w:p>
    <w:p w14:paraId="4469107B" w14:textId="2CCF57AB" w:rsidR="00CB3B1A" w:rsidRPr="00177961" w:rsidRDefault="00CB3B1A" w:rsidP="00347FEA">
      <w:pPr>
        <w:pStyle w:val="NoSpacing"/>
        <w:rPr>
          <w:rFonts w:ascii="Garamond" w:hAnsi="Garamond"/>
          <w:b/>
          <w:sz w:val="24"/>
          <w:szCs w:val="24"/>
          <w:lang w:val="it-IT"/>
        </w:rPr>
      </w:pPr>
      <w:r w:rsidRPr="00177961">
        <w:rPr>
          <w:rFonts w:ascii="Garamond" w:hAnsi="Garamond"/>
          <w:b/>
          <w:sz w:val="24"/>
          <w:szCs w:val="24"/>
        </w:rPr>
        <w:t>5</w:t>
      </w:r>
      <w:r w:rsidR="00347FEA" w:rsidRPr="00177961">
        <w:rPr>
          <w:rFonts w:ascii="Garamond" w:hAnsi="Garamond"/>
          <w:b/>
          <w:sz w:val="24"/>
          <w:szCs w:val="24"/>
        </w:rPr>
        <w:t xml:space="preserve">) </w:t>
      </w:r>
      <w:r w:rsidR="00347FEA" w:rsidRPr="00177961">
        <w:rPr>
          <w:rFonts w:ascii="Garamond" w:hAnsi="Garamond"/>
          <w:b/>
          <w:i/>
          <w:sz w:val="24"/>
          <w:szCs w:val="24"/>
          <w:lang w:val="it-IT"/>
        </w:rPr>
        <w:t>Aeneid</w:t>
      </w:r>
      <w:r w:rsidR="00347FEA" w:rsidRPr="00177961">
        <w:rPr>
          <w:rFonts w:ascii="Garamond" w:hAnsi="Garamond"/>
          <w:b/>
          <w:sz w:val="24"/>
          <w:szCs w:val="24"/>
          <w:lang w:val="it-IT"/>
        </w:rPr>
        <w:t xml:space="preserve"> 8.347 – 350</w:t>
      </w:r>
    </w:p>
    <w:p w14:paraId="29630AC6" w14:textId="77777777" w:rsidR="00651860" w:rsidRPr="00177961" w:rsidRDefault="00651860" w:rsidP="00347FEA">
      <w:pPr>
        <w:pStyle w:val="NoSpacing"/>
        <w:rPr>
          <w:rFonts w:ascii="Garamond" w:hAnsi="Garamond"/>
          <w:b/>
          <w:sz w:val="24"/>
          <w:szCs w:val="24"/>
        </w:rPr>
      </w:pPr>
    </w:p>
    <w:p w14:paraId="1DD21E29" w14:textId="77777777" w:rsidR="00651860" w:rsidRPr="00177961" w:rsidRDefault="00651860" w:rsidP="00347FEA">
      <w:pPr>
        <w:pStyle w:val="NoSpacing"/>
        <w:rPr>
          <w:rFonts w:ascii="Garamond" w:hAnsi="Garamond"/>
          <w:sz w:val="24"/>
          <w:szCs w:val="24"/>
          <w:lang w:val="it-IT"/>
        </w:rPr>
        <w:sectPr w:rsidR="00651860" w:rsidRPr="00177961" w:rsidSect="00651860">
          <w:type w:val="continuous"/>
          <w:pgSz w:w="12240" w:h="15840"/>
          <w:pgMar w:top="720" w:right="720" w:bottom="720" w:left="720" w:header="720" w:footer="720" w:gutter="0"/>
          <w:cols w:space="720"/>
          <w:docGrid w:linePitch="360"/>
        </w:sectPr>
      </w:pPr>
    </w:p>
    <w:p w14:paraId="0DAA135B" w14:textId="4EE0B6D0" w:rsidR="00CB3B1A" w:rsidRPr="00177961" w:rsidRDefault="00CB3B1A" w:rsidP="00347FEA">
      <w:pPr>
        <w:pStyle w:val="NoSpacing"/>
        <w:rPr>
          <w:rFonts w:ascii="Garamond" w:hAnsi="Garamond"/>
          <w:sz w:val="24"/>
          <w:szCs w:val="24"/>
          <w:lang w:val="it-IT"/>
        </w:rPr>
      </w:pPr>
      <w:r w:rsidRPr="00177961">
        <w:rPr>
          <w:rFonts w:ascii="Garamond" w:hAnsi="Garamond"/>
          <w:sz w:val="24"/>
          <w:szCs w:val="24"/>
          <w:lang w:val="it-IT"/>
        </w:rPr>
        <w:t>hinc ad Tarpeiam sedem et Capitolia ducit,</w:t>
      </w:r>
    </w:p>
    <w:p w14:paraId="50B54746" w14:textId="77777777" w:rsidR="00CB3B1A" w:rsidRPr="00177961" w:rsidRDefault="00CB3B1A" w:rsidP="00347FEA">
      <w:pPr>
        <w:pStyle w:val="NoSpacing"/>
        <w:rPr>
          <w:rFonts w:ascii="Garamond" w:hAnsi="Garamond"/>
          <w:sz w:val="24"/>
          <w:szCs w:val="24"/>
          <w:lang w:val="it-IT"/>
        </w:rPr>
      </w:pPr>
      <w:r w:rsidRPr="00177961">
        <w:rPr>
          <w:rFonts w:ascii="Garamond" w:hAnsi="Garamond"/>
          <w:sz w:val="24"/>
          <w:szCs w:val="24"/>
          <w:lang w:val="it-IT"/>
        </w:rPr>
        <w:t>aurea nunc, olim silvestribus horrida dumis.</w:t>
      </w:r>
    </w:p>
    <w:p w14:paraId="557C31A1" w14:textId="77777777" w:rsidR="00CB3B1A" w:rsidRPr="00177961" w:rsidRDefault="00CB3B1A" w:rsidP="00347FEA">
      <w:pPr>
        <w:pStyle w:val="NoSpacing"/>
        <w:rPr>
          <w:rFonts w:ascii="Garamond" w:hAnsi="Garamond"/>
          <w:sz w:val="24"/>
          <w:szCs w:val="24"/>
          <w:lang w:val="it-IT"/>
        </w:rPr>
      </w:pPr>
      <w:r w:rsidRPr="00177961">
        <w:rPr>
          <w:rFonts w:ascii="Garamond" w:hAnsi="Garamond"/>
          <w:sz w:val="24"/>
          <w:szCs w:val="24"/>
          <w:lang w:val="it-IT"/>
        </w:rPr>
        <w:t>iam tum religio pavidos terrebat agrestis</w:t>
      </w:r>
    </w:p>
    <w:p w14:paraId="1888C83B" w14:textId="1A1F451F" w:rsidR="00CB3B1A" w:rsidRPr="00177961" w:rsidRDefault="00CB3B1A" w:rsidP="00347FEA">
      <w:pPr>
        <w:pStyle w:val="NoSpacing"/>
        <w:rPr>
          <w:rFonts w:ascii="Garamond" w:hAnsi="Garamond"/>
          <w:sz w:val="24"/>
          <w:szCs w:val="24"/>
          <w:lang w:val="it-IT"/>
        </w:rPr>
      </w:pPr>
      <w:r w:rsidRPr="00177961">
        <w:rPr>
          <w:rFonts w:ascii="Garamond" w:hAnsi="Garamond"/>
          <w:sz w:val="24"/>
          <w:szCs w:val="24"/>
          <w:lang w:val="it-IT"/>
        </w:rPr>
        <w:t xml:space="preserve">dira loci, iam tum silvam saxumque tremebant. </w:t>
      </w:r>
    </w:p>
    <w:p w14:paraId="527631A2" w14:textId="77777777" w:rsidR="00CB3B1A" w:rsidRPr="00177961" w:rsidRDefault="00CB3B1A" w:rsidP="00347FEA">
      <w:pPr>
        <w:pStyle w:val="NoSpacing"/>
        <w:rPr>
          <w:rFonts w:ascii="Garamond" w:hAnsi="Garamond"/>
          <w:sz w:val="24"/>
          <w:szCs w:val="24"/>
          <w:lang w:val="it-IT"/>
        </w:rPr>
      </w:pPr>
    </w:p>
    <w:p w14:paraId="1B5B0884" w14:textId="77777777" w:rsidR="00CB3B1A" w:rsidRPr="00177961" w:rsidRDefault="00CB3B1A" w:rsidP="00347FEA">
      <w:pPr>
        <w:pStyle w:val="NoSpacing"/>
        <w:rPr>
          <w:rFonts w:ascii="Garamond" w:hAnsi="Garamond"/>
          <w:sz w:val="24"/>
          <w:szCs w:val="24"/>
          <w:lang w:val="it-IT"/>
        </w:rPr>
      </w:pPr>
      <w:r w:rsidRPr="00177961">
        <w:rPr>
          <w:rFonts w:ascii="Garamond" w:hAnsi="Garamond"/>
          <w:sz w:val="24"/>
          <w:szCs w:val="24"/>
          <w:lang w:val="it-IT"/>
        </w:rPr>
        <w:t xml:space="preserve">He leads him here to the Tarpeian seat and to the Capitoline, golden now, once overgrown with woodland thorns.  Even then the dire sanctity of the place used to terrify the fear-struck rustics, even then they trembled at the forest and rock. </w:t>
      </w:r>
    </w:p>
    <w:p w14:paraId="298D6F66" w14:textId="77777777" w:rsidR="00651860" w:rsidRPr="00177961" w:rsidRDefault="00651860" w:rsidP="00347FEA">
      <w:pPr>
        <w:pStyle w:val="NoSpacing"/>
        <w:rPr>
          <w:rFonts w:ascii="Garamond" w:hAnsi="Garamond"/>
          <w:sz w:val="24"/>
          <w:szCs w:val="24"/>
          <w:lang w:val="it-IT"/>
        </w:rPr>
        <w:sectPr w:rsidR="00651860" w:rsidRPr="00177961" w:rsidSect="00651860">
          <w:type w:val="continuous"/>
          <w:pgSz w:w="12240" w:h="15840"/>
          <w:pgMar w:top="720" w:right="720" w:bottom="720" w:left="720" w:header="720" w:footer="720" w:gutter="0"/>
          <w:cols w:num="2" w:space="720"/>
          <w:docGrid w:linePitch="360"/>
        </w:sectPr>
      </w:pPr>
    </w:p>
    <w:p w14:paraId="741DD8A6" w14:textId="0A4F1E7B" w:rsidR="00CB3B1A" w:rsidRPr="00177961" w:rsidRDefault="00CB3B1A" w:rsidP="00347FEA">
      <w:pPr>
        <w:pStyle w:val="NoSpacing"/>
        <w:rPr>
          <w:rFonts w:ascii="Garamond" w:hAnsi="Garamond"/>
          <w:sz w:val="24"/>
          <w:szCs w:val="24"/>
          <w:lang w:val="it-IT"/>
        </w:rPr>
      </w:pPr>
    </w:p>
    <w:p w14:paraId="1851186C" w14:textId="7A22A280" w:rsidR="00651860" w:rsidRPr="00177961" w:rsidRDefault="00651860" w:rsidP="00347FEA">
      <w:pPr>
        <w:pStyle w:val="NoSpacing"/>
        <w:rPr>
          <w:rFonts w:ascii="Garamond" w:hAnsi="Garamond"/>
          <w:sz w:val="24"/>
          <w:szCs w:val="24"/>
          <w:lang w:val="it-IT"/>
        </w:rPr>
      </w:pPr>
    </w:p>
    <w:p w14:paraId="1DC0FC57" w14:textId="0F9D688E" w:rsidR="00651860" w:rsidRPr="00177961" w:rsidRDefault="00651860" w:rsidP="00347FEA">
      <w:pPr>
        <w:pStyle w:val="NoSpacing"/>
        <w:rPr>
          <w:rFonts w:ascii="Garamond" w:hAnsi="Garamond"/>
          <w:sz w:val="24"/>
          <w:szCs w:val="24"/>
          <w:lang w:val="it-IT"/>
        </w:rPr>
      </w:pPr>
    </w:p>
    <w:p w14:paraId="573B5EE4" w14:textId="6BF4FB59" w:rsidR="00651860" w:rsidRPr="00177961" w:rsidRDefault="00B37BFD" w:rsidP="00347FEA">
      <w:pPr>
        <w:pStyle w:val="NoSpacing"/>
        <w:rPr>
          <w:rFonts w:ascii="Garamond" w:hAnsi="Garamond"/>
          <w:b/>
          <w:sz w:val="24"/>
          <w:szCs w:val="24"/>
        </w:rPr>
      </w:pPr>
      <w:r w:rsidRPr="00177961">
        <w:rPr>
          <w:rFonts w:ascii="Garamond" w:hAnsi="Garamond"/>
          <w:b/>
          <w:sz w:val="24"/>
          <w:szCs w:val="24"/>
        </w:rPr>
        <w:lastRenderedPageBreak/>
        <w:t>6</w:t>
      </w:r>
      <w:r w:rsidR="00347FEA" w:rsidRPr="00177961">
        <w:rPr>
          <w:rFonts w:ascii="Garamond" w:hAnsi="Garamond"/>
          <w:b/>
          <w:sz w:val="24"/>
          <w:szCs w:val="24"/>
        </w:rPr>
        <w:t xml:space="preserve">) </w:t>
      </w:r>
      <w:r w:rsidR="00347FEA" w:rsidRPr="00177961">
        <w:rPr>
          <w:rFonts w:ascii="Garamond" w:hAnsi="Garamond"/>
          <w:b/>
          <w:i/>
          <w:sz w:val="24"/>
          <w:szCs w:val="24"/>
        </w:rPr>
        <w:t>Aeneid</w:t>
      </w:r>
      <w:r w:rsidR="00347FEA" w:rsidRPr="00177961">
        <w:rPr>
          <w:rFonts w:ascii="Garamond" w:hAnsi="Garamond"/>
          <w:b/>
          <w:sz w:val="24"/>
          <w:szCs w:val="24"/>
        </w:rPr>
        <w:t xml:space="preserve"> 8.355 – 358</w:t>
      </w:r>
    </w:p>
    <w:p w14:paraId="305B7979" w14:textId="77777777" w:rsidR="00651860" w:rsidRPr="00177961" w:rsidRDefault="00651860" w:rsidP="00347FEA">
      <w:pPr>
        <w:pStyle w:val="NoSpacing"/>
        <w:rPr>
          <w:rFonts w:ascii="Garamond" w:hAnsi="Garamond"/>
          <w:b/>
          <w:sz w:val="24"/>
          <w:szCs w:val="24"/>
        </w:rPr>
      </w:pPr>
    </w:p>
    <w:p w14:paraId="0570338D" w14:textId="77777777" w:rsidR="00651860" w:rsidRPr="00177961" w:rsidRDefault="00651860" w:rsidP="00347FEA">
      <w:pPr>
        <w:pStyle w:val="NoSpacing"/>
        <w:rPr>
          <w:rFonts w:ascii="Garamond" w:hAnsi="Garamond"/>
          <w:sz w:val="24"/>
          <w:szCs w:val="24"/>
          <w:lang w:val="it-IT"/>
        </w:rPr>
        <w:sectPr w:rsidR="00651860" w:rsidRPr="00177961" w:rsidSect="00651860">
          <w:type w:val="continuous"/>
          <w:pgSz w:w="12240" w:h="15840"/>
          <w:pgMar w:top="720" w:right="720" w:bottom="720" w:left="720" w:header="720" w:footer="720" w:gutter="0"/>
          <w:cols w:space="720"/>
          <w:docGrid w:linePitch="360"/>
        </w:sectPr>
      </w:pPr>
    </w:p>
    <w:p w14:paraId="502282A7" w14:textId="768C74F8" w:rsidR="00B37BFD" w:rsidRPr="00177961" w:rsidRDefault="00B37BFD" w:rsidP="00347FEA">
      <w:pPr>
        <w:pStyle w:val="NoSpacing"/>
        <w:rPr>
          <w:rFonts w:ascii="Garamond" w:hAnsi="Garamond"/>
          <w:sz w:val="24"/>
          <w:szCs w:val="24"/>
          <w:lang w:val="it-IT"/>
        </w:rPr>
      </w:pPr>
      <w:r w:rsidRPr="00177961">
        <w:rPr>
          <w:rFonts w:ascii="Garamond" w:hAnsi="Garamond"/>
          <w:sz w:val="24"/>
          <w:szCs w:val="24"/>
          <w:lang w:val="it-IT"/>
        </w:rPr>
        <w:t>haec duo praeterea disiectis oppida muris,</w:t>
      </w:r>
    </w:p>
    <w:p w14:paraId="56FB3242" w14:textId="77777777" w:rsidR="00B37BFD" w:rsidRPr="00177961" w:rsidRDefault="00B37BFD"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reliquias</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veterumque</w:t>
      </w:r>
      <w:proofErr w:type="spellEnd"/>
      <w:r w:rsidRPr="00177961">
        <w:rPr>
          <w:rFonts w:ascii="Garamond" w:hAnsi="Garamond"/>
          <w:sz w:val="24"/>
          <w:szCs w:val="24"/>
          <w:lang w:val="fr-FR"/>
        </w:rPr>
        <w:t xml:space="preserve"> vides monumenta </w:t>
      </w:r>
      <w:proofErr w:type="spellStart"/>
      <w:r w:rsidRPr="00177961">
        <w:rPr>
          <w:rFonts w:ascii="Garamond" w:hAnsi="Garamond"/>
          <w:sz w:val="24"/>
          <w:szCs w:val="24"/>
          <w:lang w:val="fr-FR"/>
        </w:rPr>
        <w:t>virorum</w:t>
      </w:r>
      <w:proofErr w:type="spellEnd"/>
      <w:r w:rsidRPr="00177961">
        <w:rPr>
          <w:rFonts w:ascii="Garamond" w:hAnsi="Garamond"/>
          <w:sz w:val="24"/>
          <w:szCs w:val="24"/>
          <w:lang w:val="fr-FR"/>
        </w:rPr>
        <w:t>.</w:t>
      </w:r>
    </w:p>
    <w:p w14:paraId="7DC3F5E6" w14:textId="77777777" w:rsidR="00B37BFD" w:rsidRPr="00177961" w:rsidRDefault="00B37BFD" w:rsidP="00347FEA">
      <w:pPr>
        <w:pStyle w:val="NoSpacing"/>
        <w:rPr>
          <w:rFonts w:ascii="Garamond" w:hAnsi="Garamond"/>
          <w:sz w:val="24"/>
          <w:szCs w:val="24"/>
        </w:rPr>
      </w:pPr>
      <w:proofErr w:type="spellStart"/>
      <w:r w:rsidRPr="00177961">
        <w:rPr>
          <w:rFonts w:ascii="Garamond" w:hAnsi="Garamond"/>
          <w:sz w:val="24"/>
          <w:szCs w:val="24"/>
        </w:rPr>
        <w:t>hanc</w:t>
      </w:r>
      <w:proofErr w:type="spellEnd"/>
      <w:r w:rsidRPr="00177961">
        <w:rPr>
          <w:rFonts w:ascii="Garamond" w:hAnsi="Garamond"/>
          <w:sz w:val="24"/>
          <w:szCs w:val="24"/>
        </w:rPr>
        <w:t xml:space="preserve"> </w:t>
      </w:r>
      <w:proofErr w:type="spellStart"/>
      <w:r w:rsidRPr="00177961">
        <w:rPr>
          <w:rFonts w:ascii="Garamond" w:hAnsi="Garamond"/>
          <w:sz w:val="24"/>
          <w:szCs w:val="24"/>
        </w:rPr>
        <w:t>Ianus</w:t>
      </w:r>
      <w:proofErr w:type="spellEnd"/>
      <w:r w:rsidRPr="00177961">
        <w:rPr>
          <w:rFonts w:ascii="Garamond" w:hAnsi="Garamond"/>
          <w:sz w:val="24"/>
          <w:szCs w:val="24"/>
        </w:rPr>
        <w:t xml:space="preserve"> pater, </w:t>
      </w:r>
      <w:proofErr w:type="spellStart"/>
      <w:r w:rsidRPr="00177961">
        <w:rPr>
          <w:rFonts w:ascii="Garamond" w:hAnsi="Garamond"/>
          <w:sz w:val="24"/>
          <w:szCs w:val="24"/>
        </w:rPr>
        <w:t>hanc</w:t>
      </w:r>
      <w:proofErr w:type="spellEnd"/>
      <w:r w:rsidRPr="00177961">
        <w:rPr>
          <w:rFonts w:ascii="Garamond" w:hAnsi="Garamond"/>
          <w:sz w:val="24"/>
          <w:szCs w:val="24"/>
        </w:rPr>
        <w:t xml:space="preserve"> Saturnus </w:t>
      </w:r>
      <w:proofErr w:type="spellStart"/>
      <w:r w:rsidRPr="00177961">
        <w:rPr>
          <w:rFonts w:ascii="Garamond" w:hAnsi="Garamond"/>
          <w:sz w:val="24"/>
          <w:szCs w:val="24"/>
        </w:rPr>
        <w:t>condidit</w:t>
      </w:r>
      <w:proofErr w:type="spellEnd"/>
      <w:r w:rsidRPr="00177961">
        <w:rPr>
          <w:rFonts w:ascii="Garamond" w:hAnsi="Garamond"/>
          <w:sz w:val="24"/>
          <w:szCs w:val="24"/>
        </w:rPr>
        <w:t xml:space="preserve"> </w:t>
      </w:r>
      <w:proofErr w:type="spellStart"/>
      <w:r w:rsidRPr="00177961">
        <w:rPr>
          <w:rFonts w:ascii="Garamond" w:hAnsi="Garamond"/>
          <w:sz w:val="24"/>
          <w:szCs w:val="24"/>
        </w:rPr>
        <w:t>arcem</w:t>
      </w:r>
      <w:proofErr w:type="spellEnd"/>
      <w:r w:rsidRPr="00177961">
        <w:rPr>
          <w:rFonts w:ascii="Garamond" w:hAnsi="Garamond"/>
          <w:sz w:val="24"/>
          <w:szCs w:val="24"/>
        </w:rPr>
        <w:t>;</w:t>
      </w:r>
    </w:p>
    <w:p w14:paraId="61BD7648" w14:textId="682F8167" w:rsidR="00B37BFD" w:rsidRPr="00177961" w:rsidRDefault="00B37BFD" w:rsidP="00347FEA">
      <w:pPr>
        <w:pStyle w:val="NoSpacing"/>
        <w:rPr>
          <w:rFonts w:ascii="Garamond" w:hAnsi="Garamond"/>
          <w:sz w:val="24"/>
          <w:szCs w:val="24"/>
        </w:rPr>
      </w:pPr>
      <w:r w:rsidRPr="00177961">
        <w:rPr>
          <w:rFonts w:ascii="Garamond" w:hAnsi="Garamond"/>
          <w:sz w:val="24"/>
          <w:szCs w:val="24"/>
          <w:lang w:val="it-IT"/>
        </w:rPr>
        <w:t xml:space="preserve">Ianiculum huic, illi fuerat Saturnia nomen.” </w:t>
      </w:r>
    </w:p>
    <w:p w14:paraId="3C6FA091" w14:textId="77777777" w:rsidR="00B37BFD" w:rsidRPr="00177961" w:rsidRDefault="00B37BFD" w:rsidP="00347FEA">
      <w:pPr>
        <w:pStyle w:val="NoSpacing"/>
        <w:rPr>
          <w:rFonts w:ascii="Garamond" w:hAnsi="Garamond"/>
          <w:sz w:val="24"/>
          <w:szCs w:val="24"/>
        </w:rPr>
      </w:pPr>
    </w:p>
    <w:p w14:paraId="23583753" w14:textId="2D25C2D2" w:rsidR="00651860" w:rsidRPr="00177961" w:rsidRDefault="00B37BFD" w:rsidP="00347FEA">
      <w:pPr>
        <w:pStyle w:val="NoSpacing"/>
        <w:rPr>
          <w:rFonts w:ascii="Garamond" w:hAnsi="Garamond"/>
          <w:sz w:val="24"/>
          <w:szCs w:val="24"/>
        </w:rPr>
        <w:sectPr w:rsidR="00651860" w:rsidRPr="00177961" w:rsidSect="00651860">
          <w:type w:val="continuous"/>
          <w:pgSz w:w="12240" w:h="15840"/>
          <w:pgMar w:top="720" w:right="720" w:bottom="720" w:left="720" w:header="720" w:footer="720" w:gutter="0"/>
          <w:cols w:num="2" w:space="720"/>
          <w:docGrid w:linePitch="360"/>
        </w:sectPr>
      </w:pPr>
      <w:r w:rsidRPr="00177961">
        <w:rPr>
          <w:rFonts w:ascii="Garamond" w:hAnsi="Garamond"/>
          <w:sz w:val="24"/>
          <w:szCs w:val="24"/>
        </w:rPr>
        <w:t xml:space="preserve">Moreover, in these two towns with their walls overthrown you see the relics and monuments of ancient men. </w:t>
      </w:r>
      <w:proofErr w:type="spellStart"/>
      <w:r w:rsidRPr="00177961">
        <w:rPr>
          <w:rFonts w:ascii="Garamond" w:hAnsi="Garamond"/>
          <w:sz w:val="24"/>
          <w:szCs w:val="24"/>
        </w:rPr>
        <w:t>Here</w:t>
      </w:r>
      <w:proofErr w:type="spellEnd"/>
      <w:r w:rsidRPr="00177961">
        <w:rPr>
          <w:rFonts w:ascii="Garamond" w:hAnsi="Garamond"/>
          <w:sz w:val="24"/>
          <w:szCs w:val="24"/>
        </w:rPr>
        <w:t xml:space="preserve"> father Janus, here Saturn built a citadel; the name of this is the Janiculum, that the </w:t>
      </w:r>
      <w:proofErr w:type="spellStart"/>
      <w:r w:rsidRPr="00177961">
        <w:rPr>
          <w:rFonts w:ascii="Garamond" w:hAnsi="Garamond"/>
          <w:sz w:val="24"/>
          <w:szCs w:val="24"/>
        </w:rPr>
        <w:t>Saturnia</w:t>
      </w:r>
      <w:proofErr w:type="spellEnd"/>
      <w:r w:rsidRPr="00177961">
        <w:rPr>
          <w:rFonts w:ascii="Garamond" w:hAnsi="Garamond"/>
          <w:sz w:val="24"/>
          <w:szCs w:val="24"/>
        </w:rPr>
        <w:t>.</w:t>
      </w:r>
    </w:p>
    <w:p w14:paraId="543F582C" w14:textId="3EB8A676" w:rsidR="00CB3B1A" w:rsidRPr="00177961" w:rsidRDefault="00CB3B1A" w:rsidP="00347FEA">
      <w:pPr>
        <w:pStyle w:val="NoSpacing"/>
        <w:rPr>
          <w:rFonts w:ascii="Garamond" w:hAnsi="Garamond"/>
          <w:sz w:val="24"/>
          <w:szCs w:val="24"/>
        </w:rPr>
      </w:pPr>
    </w:p>
    <w:p w14:paraId="443C07A3" w14:textId="404FDF6A" w:rsidR="00BD1690" w:rsidRPr="00177961" w:rsidRDefault="00BD1690" w:rsidP="00347FEA">
      <w:pPr>
        <w:pStyle w:val="NoSpacing"/>
        <w:rPr>
          <w:rFonts w:ascii="Garamond" w:hAnsi="Garamond"/>
          <w:b/>
          <w:sz w:val="24"/>
          <w:szCs w:val="24"/>
        </w:rPr>
      </w:pPr>
      <w:r w:rsidRPr="00177961">
        <w:rPr>
          <w:rFonts w:ascii="Garamond" w:hAnsi="Garamond"/>
          <w:b/>
          <w:sz w:val="24"/>
          <w:szCs w:val="24"/>
          <w:lang w:val="fr-FR"/>
        </w:rPr>
        <w:t>7</w:t>
      </w:r>
      <w:r w:rsidR="00347FEA" w:rsidRPr="00177961">
        <w:rPr>
          <w:rFonts w:ascii="Garamond" w:hAnsi="Garamond"/>
          <w:b/>
          <w:sz w:val="24"/>
          <w:szCs w:val="24"/>
          <w:lang w:val="fr-FR"/>
        </w:rPr>
        <w:t>)</w:t>
      </w:r>
      <w:r w:rsidR="00347FEA" w:rsidRPr="00177961">
        <w:rPr>
          <w:rFonts w:ascii="Garamond" w:hAnsi="Garamond"/>
          <w:b/>
          <w:sz w:val="24"/>
          <w:szCs w:val="24"/>
        </w:rPr>
        <w:t xml:space="preserve"> </w:t>
      </w:r>
      <w:r w:rsidR="00347FEA" w:rsidRPr="00177961">
        <w:rPr>
          <w:rFonts w:ascii="Garamond" w:hAnsi="Garamond"/>
          <w:b/>
          <w:i/>
          <w:sz w:val="24"/>
          <w:szCs w:val="24"/>
        </w:rPr>
        <w:t>BC</w:t>
      </w:r>
      <w:r w:rsidR="00347FEA" w:rsidRPr="00177961">
        <w:rPr>
          <w:rFonts w:ascii="Garamond" w:hAnsi="Garamond"/>
          <w:b/>
          <w:sz w:val="24"/>
          <w:szCs w:val="24"/>
        </w:rPr>
        <w:t xml:space="preserve"> 1.24 – 29</w:t>
      </w:r>
    </w:p>
    <w:p w14:paraId="533AB1C9" w14:textId="77777777" w:rsidR="00651860" w:rsidRPr="00177961" w:rsidRDefault="00651860" w:rsidP="00347FEA">
      <w:pPr>
        <w:pStyle w:val="NoSpacing"/>
        <w:rPr>
          <w:rFonts w:ascii="Garamond" w:hAnsi="Garamond"/>
          <w:b/>
          <w:sz w:val="24"/>
          <w:szCs w:val="24"/>
          <w:lang w:val="fr-FR"/>
        </w:rPr>
      </w:pPr>
    </w:p>
    <w:p w14:paraId="1F847C2C" w14:textId="77777777" w:rsidR="00651860" w:rsidRPr="00177961" w:rsidRDefault="00651860" w:rsidP="00347FEA">
      <w:pPr>
        <w:pStyle w:val="NoSpacing"/>
        <w:rPr>
          <w:rFonts w:ascii="Garamond" w:hAnsi="Garamond"/>
          <w:sz w:val="24"/>
          <w:szCs w:val="24"/>
          <w:lang w:val="fr-FR"/>
        </w:rPr>
        <w:sectPr w:rsidR="00651860" w:rsidRPr="00177961" w:rsidSect="00651860">
          <w:type w:val="continuous"/>
          <w:pgSz w:w="12240" w:h="15840"/>
          <w:pgMar w:top="720" w:right="720" w:bottom="720" w:left="720" w:header="720" w:footer="720" w:gutter="0"/>
          <w:cols w:space="720"/>
          <w:docGrid w:linePitch="360"/>
        </w:sectPr>
      </w:pPr>
    </w:p>
    <w:p w14:paraId="4DFDDF3E" w14:textId="1CAFCE27" w:rsidR="00BD1690" w:rsidRPr="00177961" w:rsidRDefault="00BD1690" w:rsidP="00347FEA">
      <w:pPr>
        <w:pStyle w:val="NoSpacing"/>
        <w:rPr>
          <w:rFonts w:ascii="Garamond" w:hAnsi="Garamond"/>
          <w:sz w:val="24"/>
          <w:szCs w:val="24"/>
          <w:lang w:val="fr-FR"/>
        </w:rPr>
      </w:pPr>
      <w:proofErr w:type="gramStart"/>
      <w:r w:rsidRPr="00177961">
        <w:rPr>
          <w:rFonts w:ascii="Garamond" w:hAnsi="Garamond"/>
          <w:sz w:val="24"/>
          <w:szCs w:val="24"/>
          <w:lang w:val="fr-FR"/>
        </w:rPr>
        <w:t>at</w:t>
      </w:r>
      <w:proofErr w:type="gramEnd"/>
      <w:r w:rsidRPr="00177961">
        <w:rPr>
          <w:rFonts w:ascii="Garamond" w:hAnsi="Garamond"/>
          <w:sz w:val="24"/>
          <w:szCs w:val="24"/>
          <w:lang w:val="fr-FR"/>
        </w:rPr>
        <w:t xml:space="preserve"> nunc </w:t>
      </w:r>
      <w:proofErr w:type="spellStart"/>
      <w:r w:rsidRPr="00177961">
        <w:rPr>
          <w:rFonts w:ascii="Garamond" w:hAnsi="Garamond"/>
          <w:sz w:val="24"/>
          <w:szCs w:val="24"/>
          <w:lang w:val="fr-FR"/>
        </w:rPr>
        <w:t>semirutis</w:t>
      </w:r>
      <w:proofErr w:type="spellEnd"/>
      <w:r w:rsidRPr="00177961">
        <w:rPr>
          <w:rFonts w:ascii="Garamond" w:hAnsi="Garamond"/>
          <w:sz w:val="24"/>
          <w:szCs w:val="24"/>
          <w:lang w:val="fr-FR"/>
        </w:rPr>
        <w:t xml:space="preserve"> pendent quod </w:t>
      </w:r>
      <w:proofErr w:type="spellStart"/>
      <w:r w:rsidRPr="00177961">
        <w:rPr>
          <w:rFonts w:ascii="Garamond" w:hAnsi="Garamond"/>
          <w:sz w:val="24"/>
          <w:szCs w:val="24"/>
          <w:lang w:val="fr-FR"/>
        </w:rPr>
        <w:t>moenia</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tectis</w:t>
      </w:r>
      <w:proofErr w:type="spellEnd"/>
    </w:p>
    <w:p w14:paraId="1F6A1E00" w14:textId="77777777" w:rsidR="00BD1690" w:rsidRPr="00177961" w:rsidRDefault="00BD1690"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urbibus</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Italiae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lapsisque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ingentia</w:t>
      </w:r>
      <w:proofErr w:type="spellEnd"/>
      <w:r w:rsidRPr="00177961">
        <w:rPr>
          <w:rFonts w:ascii="Garamond" w:hAnsi="Garamond"/>
          <w:sz w:val="24"/>
          <w:szCs w:val="24"/>
          <w:lang w:val="fr-FR"/>
        </w:rPr>
        <w:t xml:space="preserve"> muris</w:t>
      </w:r>
    </w:p>
    <w:p w14:paraId="450D9C9F" w14:textId="77777777" w:rsidR="00BD1690" w:rsidRPr="00177961" w:rsidRDefault="00BD1690"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saxa</w:t>
      </w:r>
      <w:proofErr w:type="spellEnd"/>
      <w:proofErr w:type="gramEnd"/>
      <w:r w:rsidRPr="00177961">
        <w:rPr>
          <w:rFonts w:ascii="Garamond" w:hAnsi="Garamond"/>
          <w:sz w:val="24"/>
          <w:szCs w:val="24"/>
          <w:lang w:val="fr-FR"/>
        </w:rPr>
        <w:t xml:space="preserve"> </w:t>
      </w:r>
      <w:proofErr w:type="spellStart"/>
      <w:r w:rsidRPr="00177961">
        <w:rPr>
          <w:rFonts w:ascii="Garamond" w:hAnsi="Garamond"/>
          <w:sz w:val="24"/>
          <w:szCs w:val="24"/>
          <w:lang w:val="fr-FR"/>
        </w:rPr>
        <w:t>iacent</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nulloque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domus</w:t>
      </w:r>
      <w:proofErr w:type="spellEnd"/>
      <w:r w:rsidRPr="00177961">
        <w:rPr>
          <w:rFonts w:ascii="Garamond" w:hAnsi="Garamond"/>
          <w:sz w:val="24"/>
          <w:szCs w:val="24"/>
          <w:lang w:val="fr-FR"/>
        </w:rPr>
        <w:t xml:space="preserve"> custode </w:t>
      </w:r>
      <w:proofErr w:type="spellStart"/>
      <w:r w:rsidRPr="00177961">
        <w:rPr>
          <w:rFonts w:ascii="Garamond" w:hAnsi="Garamond"/>
          <w:sz w:val="24"/>
          <w:szCs w:val="24"/>
          <w:lang w:val="fr-FR"/>
        </w:rPr>
        <w:t>tenentur</w:t>
      </w:r>
      <w:proofErr w:type="spellEnd"/>
    </w:p>
    <w:p w14:paraId="363E6990" w14:textId="77777777" w:rsidR="00BD1690" w:rsidRPr="00177961" w:rsidRDefault="00BD1690"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rarus</w:t>
      </w:r>
      <w:proofErr w:type="spellEnd"/>
      <w:proofErr w:type="gramEnd"/>
      <w:r w:rsidRPr="00177961">
        <w:rPr>
          <w:rFonts w:ascii="Garamond" w:hAnsi="Garamond"/>
          <w:sz w:val="24"/>
          <w:szCs w:val="24"/>
          <w:lang w:val="fr-FR"/>
        </w:rPr>
        <w:t xml:space="preserve"> et </w:t>
      </w:r>
      <w:proofErr w:type="spellStart"/>
      <w:r w:rsidRPr="00177961">
        <w:rPr>
          <w:rFonts w:ascii="Garamond" w:hAnsi="Garamond"/>
          <w:sz w:val="24"/>
          <w:szCs w:val="24"/>
          <w:lang w:val="fr-FR"/>
        </w:rPr>
        <w:t>antiquis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habitator</w:t>
      </w:r>
      <w:proofErr w:type="spellEnd"/>
      <w:r w:rsidRPr="00177961">
        <w:rPr>
          <w:rFonts w:ascii="Garamond" w:hAnsi="Garamond"/>
          <w:sz w:val="24"/>
          <w:szCs w:val="24"/>
          <w:lang w:val="fr-FR"/>
        </w:rPr>
        <w:t xml:space="preserve"> in </w:t>
      </w:r>
      <w:proofErr w:type="spellStart"/>
      <w:r w:rsidRPr="00177961">
        <w:rPr>
          <w:rFonts w:ascii="Garamond" w:hAnsi="Garamond"/>
          <w:sz w:val="24"/>
          <w:szCs w:val="24"/>
          <w:lang w:val="fr-FR"/>
        </w:rPr>
        <w:t>urbibus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errat</w:t>
      </w:r>
      <w:proofErr w:type="spellEnd"/>
      <w:r w:rsidRPr="00177961">
        <w:rPr>
          <w:rFonts w:ascii="Garamond" w:hAnsi="Garamond"/>
          <w:sz w:val="24"/>
          <w:szCs w:val="24"/>
          <w:lang w:val="fr-FR"/>
        </w:rPr>
        <w:t>,</w:t>
      </w:r>
    </w:p>
    <w:p w14:paraId="13647F13" w14:textId="77777777" w:rsidR="00BD1690" w:rsidRPr="00177961" w:rsidRDefault="00BD1690" w:rsidP="00347FEA">
      <w:pPr>
        <w:pStyle w:val="NoSpacing"/>
        <w:rPr>
          <w:rFonts w:ascii="Garamond" w:hAnsi="Garamond"/>
          <w:sz w:val="24"/>
          <w:szCs w:val="24"/>
          <w:lang w:val="it-IT"/>
        </w:rPr>
      </w:pPr>
      <w:r w:rsidRPr="00177961">
        <w:rPr>
          <w:rFonts w:ascii="Garamond" w:hAnsi="Garamond"/>
          <w:sz w:val="24"/>
          <w:szCs w:val="24"/>
          <w:lang w:val="it-IT"/>
        </w:rPr>
        <w:t>horrida quod dumis multosque inarata per annos</w:t>
      </w:r>
    </w:p>
    <w:p w14:paraId="116BB381" w14:textId="6D7A11F8" w:rsidR="00BD1690" w:rsidRPr="00177961" w:rsidRDefault="00BD1690" w:rsidP="00347FEA">
      <w:pPr>
        <w:pStyle w:val="NoSpacing"/>
        <w:rPr>
          <w:rFonts w:ascii="Garamond" w:hAnsi="Garamond"/>
          <w:sz w:val="24"/>
          <w:szCs w:val="24"/>
          <w:lang w:val="fr-FR"/>
        </w:rPr>
      </w:pPr>
      <w:proofErr w:type="spellStart"/>
      <w:proofErr w:type="gramStart"/>
      <w:r w:rsidRPr="00177961">
        <w:rPr>
          <w:rFonts w:ascii="Garamond" w:hAnsi="Garamond"/>
          <w:sz w:val="24"/>
          <w:szCs w:val="24"/>
          <w:lang w:val="fr-FR"/>
        </w:rPr>
        <w:t>hesperia</w:t>
      </w:r>
      <w:proofErr w:type="spellEnd"/>
      <w:proofErr w:type="gramEnd"/>
      <w:r w:rsidRPr="00177961">
        <w:rPr>
          <w:rFonts w:ascii="Garamond" w:hAnsi="Garamond"/>
          <w:sz w:val="24"/>
          <w:szCs w:val="24"/>
          <w:lang w:val="fr-FR"/>
        </w:rPr>
        <w:t xml:space="preserve"> est </w:t>
      </w:r>
      <w:proofErr w:type="spellStart"/>
      <w:r w:rsidRPr="00177961">
        <w:rPr>
          <w:rFonts w:ascii="Garamond" w:hAnsi="Garamond"/>
          <w:sz w:val="24"/>
          <w:szCs w:val="24"/>
          <w:lang w:val="fr-FR"/>
        </w:rPr>
        <w:t>desuntque</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manus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poscentibus</w:t>
      </w:r>
      <w:proofErr w:type="spellEnd"/>
      <w:r w:rsidRPr="00177961">
        <w:rPr>
          <w:rFonts w:ascii="Garamond" w:hAnsi="Garamond"/>
          <w:sz w:val="24"/>
          <w:szCs w:val="24"/>
          <w:lang w:val="fr-FR"/>
        </w:rPr>
        <w:t xml:space="preserve"> </w:t>
      </w:r>
      <w:proofErr w:type="spellStart"/>
      <w:r w:rsidRPr="00177961">
        <w:rPr>
          <w:rFonts w:ascii="Garamond" w:hAnsi="Garamond"/>
          <w:sz w:val="24"/>
          <w:szCs w:val="24"/>
          <w:lang w:val="fr-FR"/>
        </w:rPr>
        <w:t>arvis</w:t>
      </w:r>
      <w:proofErr w:type="spellEnd"/>
      <w:r w:rsidRPr="00177961">
        <w:rPr>
          <w:rFonts w:ascii="Garamond" w:hAnsi="Garamond"/>
          <w:sz w:val="24"/>
          <w:szCs w:val="24"/>
          <w:lang w:val="fr-FR"/>
        </w:rPr>
        <w:t xml:space="preserve">, … </w:t>
      </w:r>
    </w:p>
    <w:p w14:paraId="7F103B32" w14:textId="77777777" w:rsidR="00347FEA" w:rsidRPr="00177961" w:rsidRDefault="00347FEA" w:rsidP="00347FEA">
      <w:pPr>
        <w:pStyle w:val="NoSpacing"/>
        <w:rPr>
          <w:rFonts w:ascii="Garamond" w:hAnsi="Garamond"/>
          <w:sz w:val="24"/>
          <w:szCs w:val="24"/>
        </w:rPr>
      </w:pPr>
    </w:p>
    <w:p w14:paraId="6BD206CB" w14:textId="77777777" w:rsidR="00BD1690" w:rsidRPr="00177961" w:rsidRDefault="00BD1690" w:rsidP="00347FEA">
      <w:pPr>
        <w:pStyle w:val="NoSpacing"/>
        <w:rPr>
          <w:rFonts w:ascii="Garamond" w:hAnsi="Garamond"/>
          <w:sz w:val="24"/>
          <w:szCs w:val="24"/>
        </w:rPr>
      </w:pPr>
      <w:r w:rsidRPr="00177961">
        <w:rPr>
          <w:rFonts w:ascii="Garamond" w:hAnsi="Garamond"/>
          <w:sz w:val="24"/>
          <w:szCs w:val="24"/>
        </w:rPr>
        <w:t>But now the walls hang from half-ruined roofs in the cities of Italy and the enormous rocks lie fallen from the walls and homes are held by no guardian and the rare inhabitant wanders in the antique cities, Hesperia is overgrown with thorns and unplowed for many years and hands are lacking to the fields demanding them…</w:t>
      </w:r>
    </w:p>
    <w:p w14:paraId="615575B8" w14:textId="77777777" w:rsidR="00651860" w:rsidRPr="00177961" w:rsidRDefault="00651860" w:rsidP="00347FEA">
      <w:pPr>
        <w:pStyle w:val="NoSpacing"/>
        <w:rPr>
          <w:rFonts w:ascii="Garamond" w:hAnsi="Garamond"/>
          <w:sz w:val="24"/>
          <w:szCs w:val="24"/>
        </w:rPr>
        <w:sectPr w:rsidR="00651860" w:rsidRPr="00177961" w:rsidSect="00651860">
          <w:type w:val="continuous"/>
          <w:pgSz w:w="12240" w:h="15840"/>
          <w:pgMar w:top="720" w:right="720" w:bottom="720" w:left="720" w:header="720" w:footer="720" w:gutter="0"/>
          <w:cols w:num="2" w:space="720"/>
          <w:docGrid w:linePitch="360"/>
        </w:sectPr>
      </w:pPr>
    </w:p>
    <w:p w14:paraId="4CD6C7A5" w14:textId="389C5AD5" w:rsidR="00C5509E" w:rsidRPr="00177961" w:rsidRDefault="00C5509E" w:rsidP="00347FEA">
      <w:pPr>
        <w:pStyle w:val="NoSpacing"/>
        <w:rPr>
          <w:rFonts w:ascii="Garamond" w:hAnsi="Garamond"/>
          <w:sz w:val="24"/>
          <w:szCs w:val="24"/>
        </w:rPr>
      </w:pPr>
    </w:p>
    <w:p w14:paraId="52FDCBA3" w14:textId="53168DCF" w:rsidR="00347FEA" w:rsidRDefault="00347FEA" w:rsidP="00347FEA">
      <w:pPr>
        <w:pStyle w:val="NoSpacing"/>
        <w:rPr>
          <w:rFonts w:ascii="Garamond" w:hAnsi="Garamond"/>
          <w:sz w:val="24"/>
          <w:szCs w:val="24"/>
        </w:rPr>
      </w:pPr>
    </w:p>
    <w:p w14:paraId="234B14D2" w14:textId="77777777" w:rsidR="00177961" w:rsidRPr="00177961" w:rsidRDefault="00177961" w:rsidP="00347FEA">
      <w:pPr>
        <w:pStyle w:val="NoSpacing"/>
        <w:rPr>
          <w:rFonts w:ascii="Garamond" w:hAnsi="Garamond"/>
          <w:sz w:val="24"/>
          <w:szCs w:val="24"/>
        </w:rPr>
      </w:pPr>
    </w:p>
    <w:p w14:paraId="07CC3487" w14:textId="126A6EDE" w:rsidR="00B91627" w:rsidRDefault="006A4E96" w:rsidP="00347FEA">
      <w:pPr>
        <w:pStyle w:val="NoSpacing"/>
        <w:rPr>
          <w:rFonts w:ascii="Garamond" w:hAnsi="Garamond"/>
          <w:b/>
          <w:sz w:val="24"/>
          <w:szCs w:val="24"/>
        </w:rPr>
      </w:pPr>
      <w:r w:rsidRPr="00177961">
        <w:rPr>
          <w:rFonts w:ascii="Garamond" w:hAnsi="Garamond"/>
          <w:b/>
          <w:sz w:val="24"/>
          <w:szCs w:val="24"/>
        </w:rPr>
        <w:t xml:space="preserve">Select Bibliography </w:t>
      </w:r>
    </w:p>
    <w:p w14:paraId="182C056E" w14:textId="4D525186" w:rsidR="00177961" w:rsidRPr="00177961" w:rsidRDefault="00325580" w:rsidP="00347FEA">
      <w:pPr>
        <w:pStyle w:val="NoSpacing"/>
        <w:rPr>
          <w:rFonts w:ascii="Garamond" w:hAnsi="Garamond"/>
          <w:b/>
          <w:sz w:val="24"/>
          <w:szCs w:val="24"/>
        </w:rPr>
      </w:pPr>
      <w:r>
        <w:rPr>
          <w:rFonts w:ascii="Garamond" w:hAnsi="Garamond"/>
          <w:b/>
          <w:sz w:val="24"/>
          <w:szCs w:val="24"/>
        </w:rPr>
        <w:t xml:space="preserve"> </w:t>
      </w:r>
      <w:bookmarkStart w:id="1" w:name="_GoBack"/>
      <w:bookmarkEnd w:id="1"/>
    </w:p>
    <w:p w14:paraId="579A5360"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Bartsch, </w:t>
      </w:r>
      <w:proofErr w:type="spellStart"/>
      <w:r w:rsidRPr="00177961">
        <w:rPr>
          <w:rFonts w:ascii="Garamond" w:hAnsi="Garamond"/>
          <w:sz w:val="24"/>
          <w:szCs w:val="24"/>
        </w:rPr>
        <w:t>Shadi</w:t>
      </w:r>
      <w:proofErr w:type="spellEnd"/>
      <w:r w:rsidRPr="00177961">
        <w:rPr>
          <w:rFonts w:ascii="Garamond" w:hAnsi="Garamond"/>
          <w:sz w:val="24"/>
          <w:szCs w:val="24"/>
        </w:rPr>
        <w:t xml:space="preserve">. 1997. </w:t>
      </w:r>
      <w:r w:rsidRPr="00177961">
        <w:rPr>
          <w:rFonts w:ascii="Garamond" w:hAnsi="Garamond"/>
          <w:i/>
          <w:sz w:val="24"/>
          <w:szCs w:val="24"/>
        </w:rPr>
        <w:t xml:space="preserve">Ideology </w:t>
      </w:r>
      <w:proofErr w:type="gramStart"/>
      <w:r w:rsidRPr="00177961">
        <w:rPr>
          <w:rFonts w:ascii="Garamond" w:hAnsi="Garamond"/>
          <w:i/>
          <w:sz w:val="24"/>
          <w:szCs w:val="24"/>
        </w:rPr>
        <w:t>In</w:t>
      </w:r>
      <w:proofErr w:type="gramEnd"/>
      <w:r w:rsidRPr="00177961">
        <w:rPr>
          <w:rFonts w:ascii="Garamond" w:hAnsi="Garamond"/>
          <w:i/>
          <w:sz w:val="24"/>
          <w:szCs w:val="24"/>
        </w:rPr>
        <w:t xml:space="preserve"> Cold Blood: a Reading of Lucan's Civil War</w:t>
      </w:r>
      <w:r w:rsidRPr="00177961">
        <w:rPr>
          <w:rFonts w:ascii="Garamond" w:hAnsi="Garamond"/>
          <w:sz w:val="24"/>
          <w:szCs w:val="24"/>
        </w:rPr>
        <w:t xml:space="preserve">. Cambridge [MA]: Harvard University Press. </w:t>
      </w:r>
    </w:p>
    <w:p w14:paraId="567D6F2D"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Conte, Gian </w:t>
      </w:r>
      <w:proofErr w:type="spellStart"/>
      <w:r w:rsidRPr="00177961">
        <w:rPr>
          <w:rFonts w:ascii="Garamond" w:hAnsi="Garamond"/>
          <w:sz w:val="24"/>
          <w:szCs w:val="24"/>
        </w:rPr>
        <w:t>Biagio</w:t>
      </w:r>
      <w:proofErr w:type="spellEnd"/>
      <w:r w:rsidRPr="00177961">
        <w:rPr>
          <w:rFonts w:ascii="Garamond" w:hAnsi="Garamond"/>
          <w:sz w:val="24"/>
          <w:szCs w:val="24"/>
        </w:rPr>
        <w:t xml:space="preserve"> (ed.). 2005. </w:t>
      </w:r>
      <w:proofErr w:type="spellStart"/>
      <w:r w:rsidRPr="00177961">
        <w:rPr>
          <w:rFonts w:ascii="Garamond" w:hAnsi="Garamond"/>
          <w:i/>
          <w:sz w:val="24"/>
          <w:szCs w:val="24"/>
        </w:rPr>
        <w:t>Vergilius</w:t>
      </w:r>
      <w:proofErr w:type="spellEnd"/>
      <w:r w:rsidRPr="00177961">
        <w:rPr>
          <w:rFonts w:ascii="Garamond" w:hAnsi="Garamond"/>
          <w:sz w:val="24"/>
          <w:szCs w:val="24"/>
        </w:rPr>
        <w:t xml:space="preserve">: </w:t>
      </w:r>
      <w:proofErr w:type="spellStart"/>
      <w:r w:rsidRPr="00177961">
        <w:rPr>
          <w:rFonts w:ascii="Garamond" w:hAnsi="Garamond"/>
          <w:i/>
          <w:sz w:val="24"/>
          <w:szCs w:val="24"/>
        </w:rPr>
        <w:t>Aeneis</w:t>
      </w:r>
      <w:proofErr w:type="spellEnd"/>
      <w:r w:rsidRPr="00177961">
        <w:rPr>
          <w:rFonts w:ascii="Garamond" w:hAnsi="Garamond"/>
          <w:sz w:val="24"/>
          <w:szCs w:val="24"/>
        </w:rPr>
        <w:t xml:space="preserve">. Berlin; New York: Teubner.    </w:t>
      </w:r>
    </w:p>
    <w:p w14:paraId="251F015E" w14:textId="690E65A3"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Fowler, Don. 1990. “Deviant </w:t>
      </w:r>
      <w:proofErr w:type="spellStart"/>
      <w:r w:rsidRPr="00177961">
        <w:rPr>
          <w:rFonts w:ascii="Garamond" w:hAnsi="Garamond"/>
          <w:sz w:val="24"/>
          <w:szCs w:val="24"/>
        </w:rPr>
        <w:t>Focalisation</w:t>
      </w:r>
      <w:proofErr w:type="spellEnd"/>
      <w:r w:rsidRPr="00177961">
        <w:rPr>
          <w:rFonts w:ascii="Garamond" w:hAnsi="Garamond"/>
          <w:sz w:val="24"/>
          <w:szCs w:val="24"/>
        </w:rPr>
        <w:t xml:space="preserve"> in Virgil’s Aeneid.” Proceedings of the Cambridge Philological Society, </w:t>
      </w:r>
      <w:r>
        <w:rPr>
          <w:rFonts w:ascii="Garamond" w:hAnsi="Garamond"/>
          <w:sz w:val="24"/>
          <w:szCs w:val="24"/>
        </w:rPr>
        <w:tab/>
      </w:r>
      <w:r w:rsidRPr="00177961">
        <w:rPr>
          <w:rFonts w:ascii="Garamond" w:hAnsi="Garamond"/>
          <w:sz w:val="24"/>
          <w:szCs w:val="24"/>
        </w:rPr>
        <w:t>36: 42-63.</w:t>
      </w:r>
    </w:p>
    <w:p w14:paraId="31843BD5" w14:textId="79AB6F9D" w:rsidR="00177961" w:rsidRPr="00177961" w:rsidRDefault="00177961" w:rsidP="00177961">
      <w:pPr>
        <w:pStyle w:val="NoSpacing"/>
        <w:rPr>
          <w:rFonts w:ascii="Garamond" w:hAnsi="Garamond"/>
          <w:iCs/>
          <w:sz w:val="24"/>
          <w:szCs w:val="24"/>
        </w:rPr>
      </w:pPr>
      <w:r w:rsidRPr="00177961">
        <w:rPr>
          <w:rFonts w:ascii="Garamond" w:hAnsi="Garamond"/>
          <w:sz w:val="24"/>
          <w:szCs w:val="24"/>
        </w:rPr>
        <w:t xml:space="preserve">Hardie, Philip. 1992. “Augustan Poets and the Mutability of Rome.” In: </w:t>
      </w:r>
      <w:r w:rsidRPr="00177961">
        <w:rPr>
          <w:rFonts w:ascii="Garamond" w:hAnsi="Garamond"/>
          <w:i/>
          <w:iCs/>
          <w:sz w:val="24"/>
          <w:szCs w:val="24"/>
        </w:rPr>
        <w:t xml:space="preserve">Roman Poetry and Propaganda in the Age of </w:t>
      </w:r>
      <w:r>
        <w:rPr>
          <w:rFonts w:ascii="Garamond" w:hAnsi="Garamond"/>
          <w:i/>
          <w:iCs/>
          <w:sz w:val="24"/>
          <w:szCs w:val="24"/>
        </w:rPr>
        <w:tab/>
      </w:r>
      <w:r w:rsidRPr="00177961">
        <w:rPr>
          <w:rFonts w:ascii="Garamond" w:hAnsi="Garamond"/>
          <w:i/>
          <w:iCs/>
          <w:sz w:val="24"/>
          <w:szCs w:val="24"/>
        </w:rPr>
        <w:t>Augustus</w:t>
      </w:r>
      <w:r w:rsidRPr="00177961">
        <w:rPr>
          <w:rFonts w:ascii="Garamond" w:hAnsi="Garamond"/>
          <w:iCs/>
          <w:sz w:val="24"/>
          <w:szCs w:val="24"/>
        </w:rPr>
        <w:t xml:space="preserve">. Ed. Anton Powell. London: Bristol Classical Press. </w:t>
      </w:r>
    </w:p>
    <w:p w14:paraId="38F81533"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Johnson, W. R. 1987. </w:t>
      </w:r>
      <w:r w:rsidRPr="00177961">
        <w:rPr>
          <w:rFonts w:ascii="Garamond" w:hAnsi="Garamond"/>
          <w:i/>
          <w:sz w:val="24"/>
          <w:szCs w:val="24"/>
        </w:rPr>
        <w:t xml:space="preserve">Momentary Monsters: Lucan and his Heroes. </w:t>
      </w:r>
      <w:r w:rsidRPr="00177961">
        <w:rPr>
          <w:rFonts w:ascii="Garamond" w:hAnsi="Garamond"/>
          <w:sz w:val="24"/>
          <w:szCs w:val="24"/>
        </w:rPr>
        <w:t>Ithaca: Cornell University Press.</w:t>
      </w:r>
    </w:p>
    <w:p w14:paraId="20520F8F" w14:textId="4D7661F5"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Martindale, Charles. 1993. </w:t>
      </w:r>
      <w:r w:rsidRPr="00177961">
        <w:rPr>
          <w:rFonts w:ascii="Garamond" w:hAnsi="Garamond"/>
          <w:i/>
          <w:sz w:val="24"/>
          <w:szCs w:val="24"/>
        </w:rPr>
        <w:t>Redeeming the Text: Latin Poetry and the Hermeneutics of Reception</w:t>
      </w:r>
      <w:r w:rsidRPr="00177961">
        <w:rPr>
          <w:rFonts w:ascii="Garamond" w:hAnsi="Garamond"/>
          <w:sz w:val="24"/>
          <w:szCs w:val="24"/>
        </w:rPr>
        <w:t xml:space="preserve">. Cambridge; New York: </w:t>
      </w:r>
      <w:r>
        <w:rPr>
          <w:rFonts w:ascii="Garamond" w:hAnsi="Garamond"/>
          <w:sz w:val="24"/>
          <w:szCs w:val="24"/>
        </w:rPr>
        <w:tab/>
      </w:r>
      <w:r w:rsidRPr="00177961">
        <w:rPr>
          <w:rFonts w:ascii="Garamond" w:hAnsi="Garamond"/>
          <w:sz w:val="24"/>
          <w:szCs w:val="24"/>
        </w:rPr>
        <w:t>Cambridge.</w:t>
      </w:r>
    </w:p>
    <w:p w14:paraId="072BA61D"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O’Hara, James J. (ed.). 2018. </w:t>
      </w:r>
      <w:r w:rsidRPr="00177961">
        <w:rPr>
          <w:rFonts w:ascii="Garamond" w:hAnsi="Garamond"/>
          <w:i/>
          <w:sz w:val="24"/>
          <w:szCs w:val="24"/>
        </w:rPr>
        <w:t>Vergil: Aeneid 8</w:t>
      </w:r>
      <w:r w:rsidRPr="00177961">
        <w:rPr>
          <w:rFonts w:ascii="Garamond" w:hAnsi="Garamond"/>
          <w:sz w:val="24"/>
          <w:szCs w:val="24"/>
        </w:rPr>
        <w:t xml:space="preserve">. Newburyport [MA]: Focus Publishing. </w:t>
      </w:r>
    </w:p>
    <w:p w14:paraId="30904CC0"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Roche, Paul (ed.). 2009. </w:t>
      </w:r>
      <w:r w:rsidRPr="00177961">
        <w:rPr>
          <w:rFonts w:ascii="Garamond" w:hAnsi="Garamond"/>
          <w:i/>
          <w:sz w:val="24"/>
          <w:szCs w:val="24"/>
        </w:rPr>
        <w:t>Lucan</w:t>
      </w:r>
      <w:r w:rsidRPr="00177961">
        <w:rPr>
          <w:rFonts w:ascii="Garamond" w:hAnsi="Garamond"/>
          <w:sz w:val="24"/>
          <w:szCs w:val="24"/>
        </w:rPr>
        <w:t xml:space="preserve">: </w:t>
      </w:r>
      <w:r w:rsidRPr="00177961">
        <w:rPr>
          <w:rFonts w:ascii="Garamond" w:hAnsi="Garamond"/>
          <w:i/>
          <w:sz w:val="24"/>
          <w:szCs w:val="24"/>
        </w:rPr>
        <w:t xml:space="preserve">De Bello </w:t>
      </w:r>
      <w:proofErr w:type="spellStart"/>
      <w:r w:rsidRPr="00177961">
        <w:rPr>
          <w:rFonts w:ascii="Garamond" w:hAnsi="Garamond"/>
          <w:i/>
          <w:sz w:val="24"/>
          <w:szCs w:val="24"/>
        </w:rPr>
        <w:t>Civili</w:t>
      </w:r>
      <w:proofErr w:type="spellEnd"/>
      <w:r w:rsidRPr="00177961">
        <w:rPr>
          <w:rFonts w:ascii="Garamond" w:hAnsi="Garamond"/>
          <w:i/>
          <w:sz w:val="24"/>
          <w:szCs w:val="24"/>
        </w:rPr>
        <w:t xml:space="preserve">, Book I. </w:t>
      </w:r>
      <w:r w:rsidRPr="00177961">
        <w:rPr>
          <w:rFonts w:ascii="Garamond" w:hAnsi="Garamond"/>
          <w:sz w:val="24"/>
          <w:szCs w:val="24"/>
        </w:rPr>
        <w:t>Oxford; New York: Oxford University Press.</w:t>
      </w:r>
    </w:p>
    <w:p w14:paraId="2ADD2DA7"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Rose, C. Brian. 1998. "Troy and the Historical Imagination." </w:t>
      </w:r>
      <w:r w:rsidRPr="00177961">
        <w:rPr>
          <w:rFonts w:ascii="Garamond" w:hAnsi="Garamond"/>
          <w:i/>
          <w:iCs/>
          <w:sz w:val="24"/>
          <w:szCs w:val="24"/>
        </w:rPr>
        <w:t>The Classical World</w:t>
      </w:r>
      <w:r w:rsidRPr="00177961">
        <w:rPr>
          <w:rFonts w:ascii="Garamond" w:hAnsi="Garamond"/>
          <w:sz w:val="24"/>
          <w:szCs w:val="24"/>
        </w:rPr>
        <w:t xml:space="preserve"> 91, no. 5: 405-13. </w:t>
      </w:r>
    </w:p>
    <w:p w14:paraId="022D3996"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—2013. </w:t>
      </w:r>
      <w:r w:rsidRPr="00177961">
        <w:rPr>
          <w:rFonts w:ascii="Garamond" w:hAnsi="Garamond"/>
          <w:i/>
          <w:sz w:val="24"/>
          <w:szCs w:val="24"/>
        </w:rPr>
        <w:t>The Archaeology of Greek and Roman Troy</w:t>
      </w:r>
      <w:r w:rsidRPr="00177961">
        <w:rPr>
          <w:rFonts w:ascii="Garamond" w:hAnsi="Garamond"/>
          <w:sz w:val="24"/>
          <w:szCs w:val="24"/>
        </w:rPr>
        <w:t>. New York: Cambridge University Press.</w:t>
      </w:r>
    </w:p>
    <w:p w14:paraId="1C06E1C6" w14:textId="5198D69C"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Rossi, </w:t>
      </w:r>
      <w:proofErr w:type="spellStart"/>
      <w:r w:rsidRPr="00177961">
        <w:rPr>
          <w:rFonts w:ascii="Garamond" w:hAnsi="Garamond"/>
          <w:sz w:val="24"/>
          <w:szCs w:val="24"/>
        </w:rPr>
        <w:t>Andreola</w:t>
      </w:r>
      <w:proofErr w:type="spellEnd"/>
      <w:r w:rsidRPr="00177961">
        <w:rPr>
          <w:rFonts w:ascii="Garamond" w:hAnsi="Garamond"/>
          <w:sz w:val="24"/>
          <w:szCs w:val="24"/>
        </w:rPr>
        <w:t xml:space="preserve">. 2001. “Remapping the Past: Caesar's Tale of Troy (Lucan </w:t>
      </w:r>
      <w:r w:rsidRPr="00177961">
        <w:rPr>
          <w:rFonts w:ascii="Garamond" w:hAnsi="Garamond"/>
          <w:i/>
          <w:sz w:val="24"/>
          <w:szCs w:val="24"/>
        </w:rPr>
        <w:t>BC</w:t>
      </w:r>
      <w:r w:rsidRPr="00177961">
        <w:rPr>
          <w:rFonts w:ascii="Garamond" w:hAnsi="Garamond"/>
          <w:sz w:val="24"/>
          <w:szCs w:val="24"/>
        </w:rPr>
        <w:t xml:space="preserve"> 9.964-999).” </w:t>
      </w:r>
      <w:r w:rsidRPr="00177961">
        <w:rPr>
          <w:rFonts w:ascii="Garamond" w:hAnsi="Garamond"/>
          <w:i/>
          <w:sz w:val="24"/>
          <w:szCs w:val="24"/>
        </w:rPr>
        <w:t>Phoenix</w:t>
      </w:r>
      <w:r w:rsidRPr="00177961">
        <w:rPr>
          <w:rFonts w:ascii="Garamond" w:hAnsi="Garamond"/>
          <w:sz w:val="24"/>
          <w:szCs w:val="24"/>
        </w:rPr>
        <w:t xml:space="preserve">, Vol. 55, No. </w:t>
      </w:r>
      <w:r>
        <w:rPr>
          <w:rFonts w:ascii="Garamond" w:hAnsi="Garamond"/>
          <w:sz w:val="24"/>
          <w:szCs w:val="24"/>
        </w:rPr>
        <w:tab/>
      </w:r>
      <w:r w:rsidRPr="00177961">
        <w:rPr>
          <w:rFonts w:ascii="Garamond" w:hAnsi="Garamond"/>
          <w:sz w:val="24"/>
          <w:szCs w:val="24"/>
        </w:rPr>
        <w:t xml:space="preserve">3/4: 313-326. </w:t>
      </w:r>
    </w:p>
    <w:p w14:paraId="4F1017D6" w14:textId="77777777"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Shackleton Bailey, D.R. (ed.). 1988. </w:t>
      </w:r>
      <w:r w:rsidRPr="00177961">
        <w:rPr>
          <w:rFonts w:ascii="Garamond" w:hAnsi="Garamond"/>
          <w:i/>
          <w:sz w:val="24"/>
          <w:szCs w:val="24"/>
        </w:rPr>
        <w:t xml:space="preserve">Lucanus: De Bello </w:t>
      </w:r>
      <w:proofErr w:type="spellStart"/>
      <w:r w:rsidRPr="00177961">
        <w:rPr>
          <w:rFonts w:ascii="Garamond" w:hAnsi="Garamond"/>
          <w:i/>
          <w:sz w:val="24"/>
          <w:szCs w:val="24"/>
        </w:rPr>
        <w:t>Civili</w:t>
      </w:r>
      <w:proofErr w:type="spellEnd"/>
      <w:r w:rsidRPr="00177961">
        <w:rPr>
          <w:rFonts w:ascii="Garamond" w:hAnsi="Garamond"/>
          <w:sz w:val="24"/>
          <w:szCs w:val="24"/>
        </w:rPr>
        <w:t xml:space="preserve">. Stuttgart: Teubner. </w:t>
      </w:r>
    </w:p>
    <w:p w14:paraId="376F5259" w14:textId="6F6DFA02" w:rsidR="00177961" w:rsidRPr="00177961" w:rsidRDefault="00177961" w:rsidP="00177961">
      <w:pPr>
        <w:pStyle w:val="NoSpacing"/>
        <w:rPr>
          <w:rFonts w:ascii="Garamond" w:hAnsi="Garamond"/>
          <w:sz w:val="24"/>
          <w:szCs w:val="24"/>
        </w:rPr>
      </w:pPr>
      <w:r w:rsidRPr="00177961">
        <w:rPr>
          <w:rFonts w:ascii="Garamond" w:hAnsi="Garamond"/>
          <w:sz w:val="24"/>
          <w:szCs w:val="24"/>
        </w:rPr>
        <w:t xml:space="preserve">Spencer, Diana. 2005. “Lucan's Follies: Memory and Ruin in a Civil-War Landscape.” </w:t>
      </w:r>
      <w:r w:rsidRPr="00177961">
        <w:rPr>
          <w:rFonts w:ascii="Garamond" w:hAnsi="Garamond"/>
          <w:i/>
          <w:sz w:val="24"/>
          <w:szCs w:val="24"/>
        </w:rPr>
        <w:t>Greece &amp; Rome</w:t>
      </w:r>
      <w:r w:rsidRPr="00177961">
        <w:rPr>
          <w:rFonts w:ascii="Garamond" w:hAnsi="Garamond"/>
          <w:sz w:val="24"/>
          <w:szCs w:val="24"/>
        </w:rPr>
        <w:t xml:space="preserve">, Vol. 52, No. 1: </w:t>
      </w:r>
      <w:r>
        <w:rPr>
          <w:rFonts w:ascii="Garamond" w:hAnsi="Garamond"/>
          <w:sz w:val="24"/>
          <w:szCs w:val="24"/>
        </w:rPr>
        <w:tab/>
      </w:r>
      <w:r w:rsidRPr="00177961">
        <w:rPr>
          <w:rFonts w:ascii="Garamond" w:hAnsi="Garamond"/>
          <w:sz w:val="24"/>
          <w:szCs w:val="24"/>
        </w:rPr>
        <w:t xml:space="preserve">46-69. </w:t>
      </w:r>
    </w:p>
    <w:p w14:paraId="44B6DF7F" w14:textId="276E71F5" w:rsidR="00177961" w:rsidRPr="00177961" w:rsidRDefault="00177961" w:rsidP="00177961">
      <w:pPr>
        <w:pStyle w:val="NoSpacing"/>
        <w:rPr>
          <w:rFonts w:ascii="Garamond" w:hAnsi="Garamond"/>
          <w:sz w:val="24"/>
          <w:szCs w:val="24"/>
        </w:rPr>
      </w:pPr>
      <w:proofErr w:type="spellStart"/>
      <w:r w:rsidRPr="00177961">
        <w:rPr>
          <w:rFonts w:ascii="Garamond" w:hAnsi="Garamond"/>
          <w:sz w:val="24"/>
          <w:szCs w:val="24"/>
        </w:rPr>
        <w:t>Tesoriero</w:t>
      </w:r>
      <w:proofErr w:type="spellEnd"/>
      <w:r w:rsidRPr="00177961">
        <w:rPr>
          <w:rFonts w:ascii="Garamond" w:hAnsi="Garamond"/>
          <w:sz w:val="24"/>
          <w:szCs w:val="24"/>
        </w:rPr>
        <w:t xml:space="preserve">, Charles (ed.). 2010. </w:t>
      </w:r>
      <w:r w:rsidRPr="00177961">
        <w:rPr>
          <w:rFonts w:ascii="Garamond" w:hAnsi="Garamond"/>
          <w:i/>
          <w:sz w:val="24"/>
          <w:szCs w:val="24"/>
        </w:rPr>
        <w:t>Lucan</w:t>
      </w:r>
      <w:r w:rsidRPr="00177961">
        <w:rPr>
          <w:rFonts w:ascii="Garamond" w:hAnsi="Garamond"/>
          <w:sz w:val="24"/>
          <w:szCs w:val="24"/>
        </w:rPr>
        <w:t xml:space="preserve">. Oxford Readings in Classical Studies. Oxford; New York: Oxford University </w:t>
      </w:r>
      <w:r>
        <w:rPr>
          <w:rFonts w:ascii="Garamond" w:hAnsi="Garamond"/>
          <w:sz w:val="24"/>
          <w:szCs w:val="24"/>
        </w:rPr>
        <w:tab/>
      </w:r>
      <w:r w:rsidRPr="00177961">
        <w:rPr>
          <w:rFonts w:ascii="Garamond" w:hAnsi="Garamond"/>
          <w:sz w:val="24"/>
          <w:szCs w:val="24"/>
        </w:rPr>
        <w:t xml:space="preserve">Press. </w:t>
      </w:r>
    </w:p>
    <w:p w14:paraId="36A8E9B2" w14:textId="77777777" w:rsidR="00177961" w:rsidRPr="00177961" w:rsidRDefault="00177961" w:rsidP="00177961">
      <w:pPr>
        <w:pStyle w:val="NoSpacing"/>
        <w:rPr>
          <w:rFonts w:ascii="Garamond" w:hAnsi="Garamond"/>
          <w:sz w:val="24"/>
          <w:szCs w:val="24"/>
          <w:lang w:val="de-DE"/>
        </w:rPr>
      </w:pPr>
      <w:r w:rsidRPr="00177961">
        <w:rPr>
          <w:rFonts w:ascii="Garamond" w:hAnsi="Garamond"/>
          <w:sz w:val="24"/>
          <w:szCs w:val="24"/>
        </w:rPr>
        <w:t xml:space="preserve">Wick, Claudia (ed.). 2004. </w:t>
      </w:r>
      <w:r w:rsidRPr="00177961">
        <w:rPr>
          <w:rFonts w:ascii="Garamond" w:hAnsi="Garamond"/>
          <w:i/>
          <w:sz w:val="24"/>
          <w:szCs w:val="24"/>
        </w:rPr>
        <w:t>Lucan: Bellum Civile, Liber IX.</w:t>
      </w:r>
      <w:r w:rsidRPr="00177961">
        <w:rPr>
          <w:rFonts w:ascii="Garamond" w:hAnsi="Garamond"/>
          <w:sz w:val="24"/>
          <w:szCs w:val="24"/>
        </w:rPr>
        <w:t xml:space="preserve"> </w:t>
      </w:r>
      <w:r w:rsidRPr="00177961">
        <w:rPr>
          <w:rFonts w:ascii="Garamond" w:hAnsi="Garamond"/>
          <w:sz w:val="24"/>
          <w:szCs w:val="24"/>
          <w:lang w:val="de-DE"/>
        </w:rPr>
        <w:t>München; Leipzig: Saur.</w:t>
      </w:r>
    </w:p>
    <w:p w14:paraId="6B59D8A0" w14:textId="77777777" w:rsidR="00B91627" w:rsidRPr="00651860" w:rsidRDefault="00B91627">
      <w:pPr>
        <w:rPr>
          <w:rFonts w:ascii="Garamond" w:hAnsi="Garamond"/>
          <w:sz w:val="23"/>
          <w:szCs w:val="23"/>
        </w:rPr>
      </w:pPr>
    </w:p>
    <w:sectPr w:rsidR="00B91627" w:rsidRPr="00651860" w:rsidSect="006518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E751" w14:textId="77777777" w:rsidR="00742C76" w:rsidRDefault="00742C76" w:rsidP="00B91627">
      <w:pPr>
        <w:spacing w:after="0" w:line="240" w:lineRule="auto"/>
      </w:pPr>
      <w:r>
        <w:separator/>
      </w:r>
    </w:p>
  </w:endnote>
  <w:endnote w:type="continuationSeparator" w:id="0">
    <w:p w14:paraId="5A3A39B5" w14:textId="77777777" w:rsidR="00742C76" w:rsidRDefault="00742C76" w:rsidP="00B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88543"/>
      <w:docPartObj>
        <w:docPartGallery w:val="Page Numbers (Bottom of Page)"/>
        <w:docPartUnique/>
      </w:docPartObj>
    </w:sdtPr>
    <w:sdtEndPr>
      <w:rPr>
        <w:noProof/>
      </w:rPr>
    </w:sdtEndPr>
    <w:sdtContent>
      <w:p w14:paraId="37200AFE" w14:textId="6D01D24E" w:rsidR="00B86EFF" w:rsidRDefault="00B86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2730F" w14:textId="77777777" w:rsidR="00B86EFF" w:rsidRDefault="00B8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60661" w14:textId="77777777" w:rsidR="00742C76" w:rsidRDefault="00742C76" w:rsidP="00B91627">
      <w:pPr>
        <w:spacing w:after="0" w:line="240" w:lineRule="auto"/>
      </w:pPr>
      <w:r>
        <w:separator/>
      </w:r>
    </w:p>
  </w:footnote>
  <w:footnote w:type="continuationSeparator" w:id="0">
    <w:p w14:paraId="062CC580" w14:textId="77777777" w:rsidR="00742C76" w:rsidRDefault="00742C76" w:rsidP="00B91627">
      <w:pPr>
        <w:spacing w:after="0" w:line="240" w:lineRule="auto"/>
      </w:pPr>
      <w:r>
        <w:continuationSeparator/>
      </w:r>
    </w:p>
  </w:footnote>
  <w:footnote w:id="1">
    <w:p w14:paraId="04C7CBD4" w14:textId="67BB1416" w:rsidR="00C66465" w:rsidRPr="00651860" w:rsidRDefault="00C66465" w:rsidP="00C66465">
      <w:pPr>
        <w:pStyle w:val="FootnoteText"/>
        <w:rPr>
          <w:rFonts w:ascii="Garamond" w:hAnsi="Garamond"/>
        </w:rPr>
      </w:pPr>
      <w:r w:rsidRPr="00651860">
        <w:rPr>
          <w:rStyle w:val="FootnoteReference"/>
          <w:rFonts w:ascii="Garamond" w:hAnsi="Garamond"/>
        </w:rPr>
        <w:footnoteRef/>
      </w:r>
      <w:r w:rsidRPr="00651860">
        <w:rPr>
          <w:rFonts w:ascii="Garamond" w:hAnsi="Garamond"/>
        </w:rPr>
        <w:t xml:space="preserve"> </w:t>
      </w:r>
      <w:r w:rsidR="00651860">
        <w:rPr>
          <w:rFonts w:ascii="Garamond" w:hAnsi="Garamond"/>
        </w:rPr>
        <w:t>T</w:t>
      </w:r>
      <w:r w:rsidRPr="00651860">
        <w:rPr>
          <w:rFonts w:ascii="Garamond" w:hAnsi="Garamond"/>
        </w:rPr>
        <w:t xml:space="preserve">ext of Lucan is Shackleton Bailey’s; </w:t>
      </w:r>
      <w:r w:rsidR="00651860" w:rsidRPr="00651860">
        <w:rPr>
          <w:rFonts w:ascii="Garamond" w:hAnsi="Garamond"/>
        </w:rPr>
        <w:t>translations are my own</w:t>
      </w:r>
      <w:r w:rsidR="00651860">
        <w:rPr>
          <w:rFonts w:ascii="Garamond" w:hAnsi="Garamond"/>
        </w:rPr>
        <w:t>.</w:t>
      </w:r>
    </w:p>
  </w:footnote>
  <w:footnote w:id="2">
    <w:p w14:paraId="50BF549B" w14:textId="3951F667" w:rsidR="00347FEA" w:rsidRPr="00651860" w:rsidRDefault="00347FEA" w:rsidP="00347FEA">
      <w:pPr>
        <w:pStyle w:val="FootnoteText"/>
        <w:rPr>
          <w:rFonts w:ascii="Garamond" w:hAnsi="Garamond"/>
        </w:rPr>
      </w:pPr>
      <w:r w:rsidRPr="00651860">
        <w:rPr>
          <w:rStyle w:val="FootnoteReference"/>
          <w:rFonts w:ascii="Garamond" w:hAnsi="Garamond"/>
        </w:rPr>
        <w:footnoteRef/>
      </w:r>
      <w:r w:rsidRPr="00651860">
        <w:rPr>
          <w:rFonts w:ascii="Garamond" w:hAnsi="Garamond"/>
        </w:rPr>
        <w:t xml:space="preserve"> Text of </w:t>
      </w:r>
      <w:r w:rsidR="00651860" w:rsidRPr="00651860">
        <w:rPr>
          <w:rFonts w:ascii="Garamond" w:hAnsi="Garamond"/>
        </w:rPr>
        <w:t>Vergil</w:t>
      </w:r>
      <w:r w:rsidRPr="00651860">
        <w:rPr>
          <w:rFonts w:ascii="Garamond" w:hAnsi="Garamond"/>
        </w:rPr>
        <w:t xml:space="preserve"> is Conte’s</w:t>
      </w:r>
      <w:r w:rsidR="00651860">
        <w:rPr>
          <w:rFonts w:ascii="Garamond" w:hAnsi="Garamond"/>
        </w:rPr>
        <w:t xml:space="preserve">; </w:t>
      </w:r>
      <w:r w:rsidRPr="00651860">
        <w:rPr>
          <w:rFonts w:ascii="Garamond" w:hAnsi="Garamond"/>
        </w:rPr>
        <w:t>translations are adapted from the Loeb.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14F7" w14:textId="16FC9FDD" w:rsidR="00B91627" w:rsidRPr="00B91627" w:rsidRDefault="00B91627">
    <w:pPr>
      <w:pStyle w:val="Header"/>
      <w:rPr>
        <w:rFonts w:ascii="Garamond" w:hAnsi="Garamond"/>
        <w:sz w:val="24"/>
        <w:szCs w:val="24"/>
      </w:rPr>
    </w:pPr>
    <w:r w:rsidRPr="00B91627">
      <w:rPr>
        <w:rFonts w:ascii="Garamond" w:hAnsi="Garamond"/>
        <w:sz w:val="24"/>
        <w:szCs w:val="24"/>
      </w:rPr>
      <w:t xml:space="preserve">Amie F. Goblirsch </w:t>
    </w:r>
    <w:r w:rsidRPr="00B91627">
      <w:rPr>
        <w:rFonts w:ascii="Garamond" w:hAnsi="Garamond"/>
        <w:sz w:val="24"/>
        <w:szCs w:val="24"/>
      </w:rPr>
      <w:ptab w:relativeTo="margin" w:alignment="center" w:leader="none"/>
    </w:r>
    <w:r w:rsidRPr="00B91627">
      <w:rPr>
        <w:rFonts w:ascii="Garamond" w:hAnsi="Garamond"/>
        <w:sz w:val="24"/>
        <w:szCs w:val="24"/>
      </w:rPr>
      <w:ptab w:relativeTo="margin" w:alignment="right" w:leader="none"/>
    </w:r>
    <w:r w:rsidR="00E90744">
      <w:rPr>
        <w:rFonts w:ascii="Garamond" w:hAnsi="Garamond"/>
        <w:sz w:val="24"/>
        <w:szCs w:val="24"/>
      </w:rPr>
      <w:t>115</w:t>
    </w:r>
    <w:r w:rsidR="00E90744" w:rsidRPr="00E90744">
      <w:rPr>
        <w:rFonts w:ascii="Garamond" w:hAnsi="Garamond"/>
        <w:sz w:val="24"/>
        <w:szCs w:val="24"/>
        <w:vertAlign w:val="superscript"/>
      </w:rPr>
      <w:t>th</w:t>
    </w:r>
    <w:r w:rsidR="00E90744">
      <w:rPr>
        <w:rFonts w:ascii="Garamond" w:hAnsi="Garamond"/>
        <w:sz w:val="24"/>
        <w:szCs w:val="24"/>
      </w:rPr>
      <w:t xml:space="preserve"> CAMWS </w:t>
    </w:r>
  </w:p>
  <w:p w14:paraId="16918CFB" w14:textId="1F6D6A38" w:rsidR="00B91627" w:rsidRDefault="00714AA4">
    <w:pPr>
      <w:pStyle w:val="Header"/>
      <w:rPr>
        <w:rFonts w:ascii="Garamond" w:hAnsi="Garamond"/>
        <w:sz w:val="24"/>
        <w:szCs w:val="24"/>
      </w:rPr>
    </w:pPr>
    <w:r>
      <w:rPr>
        <w:rFonts w:ascii="Garamond" w:hAnsi="Garamond"/>
        <w:sz w:val="24"/>
        <w:szCs w:val="24"/>
      </w:rPr>
      <w:t>University of Wisconsin-Madison</w:t>
    </w:r>
    <w:r w:rsidR="00B91627" w:rsidRPr="00B91627">
      <w:rPr>
        <w:rFonts w:ascii="Garamond" w:hAnsi="Garamond"/>
        <w:sz w:val="24"/>
        <w:szCs w:val="24"/>
      </w:rPr>
      <w:ptab w:relativeTo="margin" w:alignment="center" w:leader="none"/>
    </w:r>
    <w:r w:rsidR="00B91627" w:rsidRPr="00B91627">
      <w:rPr>
        <w:rFonts w:ascii="Garamond" w:hAnsi="Garamond"/>
        <w:sz w:val="24"/>
        <w:szCs w:val="24"/>
      </w:rPr>
      <w:ptab w:relativeTo="margin" w:alignment="right" w:leader="none"/>
    </w:r>
    <w:r w:rsidR="00B91627" w:rsidRPr="00B91627">
      <w:rPr>
        <w:rFonts w:ascii="Garamond" w:hAnsi="Garamond"/>
        <w:sz w:val="24"/>
        <w:szCs w:val="24"/>
      </w:rPr>
      <w:t xml:space="preserve"> Lincoln, N</w:t>
    </w:r>
    <w:r w:rsidR="00E90744">
      <w:rPr>
        <w:rFonts w:ascii="Garamond" w:hAnsi="Garamond"/>
        <w:sz w:val="24"/>
        <w:szCs w:val="24"/>
      </w:rPr>
      <w:t>ebraska</w:t>
    </w:r>
  </w:p>
  <w:p w14:paraId="131873D3" w14:textId="5286E700" w:rsidR="00714AA4" w:rsidRPr="00B91627" w:rsidRDefault="00714AA4">
    <w:pPr>
      <w:pStyle w:val="Header"/>
      <w:rPr>
        <w:rFonts w:ascii="Garamond" w:hAnsi="Garamond"/>
        <w:sz w:val="24"/>
        <w:szCs w:val="24"/>
      </w:rPr>
    </w:pPr>
    <w:r w:rsidRPr="00B91627">
      <w:rPr>
        <w:rFonts w:ascii="Garamond" w:hAnsi="Garamond"/>
        <w:sz w:val="24"/>
        <w:szCs w:val="24"/>
      </w:rPr>
      <w:t>agoblirsch@wisc.edu</w:t>
    </w:r>
    <w:r w:rsidRPr="00B91627">
      <w:rPr>
        <w:rFonts w:ascii="Garamond" w:hAnsi="Garamond"/>
        <w:sz w:val="24"/>
        <w:szCs w:val="24"/>
      </w:rPr>
      <w:ptab w:relativeTo="margin" w:alignment="center" w:leader="none"/>
    </w:r>
    <w:r w:rsidRPr="00B91627">
      <w:rPr>
        <w:rFonts w:ascii="Garamond" w:hAnsi="Garamond"/>
        <w:sz w:val="24"/>
        <w:szCs w:val="24"/>
      </w:rPr>
      <w:ptab w:relativeTo="margin" w:alignment="right" w:leader="none"/>
    </w:r>
    <w:r w:rsidRPr="00B91627">
      <w:rPr>
        <w:rFonts w:ascii="Garamond" w:hAnsi="Garamond"/>
        <w:sz w:val="24"/>
        <w:szCs w:val="24"/>
      </w:rPr>
      <w:t>April 3</w:t>
    </w:r>
    <w:r>
      <w:rPr>
        <w:rFonts w:ascii="Garamond" w:hAnsi="Garamond"/>
        <w:sz w:val="24"/>
        <w:szCs w:val="24"/>
      </w:rPr>
      <w:t>-6, 2019</w:t>
    </w:r>
  </w:p>
  <w:p w14:paraId="0C09BA08" w14:textId="59777F43" w:rsidR="00B91627" w:rsidRPr="00B91627" w:rsidRDefault="00B91627" w:rsidP="00B91627">
    <w:pPr>
      <w:pStyle w:val="Header"/>
      <w:rPr>
        <w:rFonts w:ascii="Garamond" w:hAnsi="Garamond"/>
        <w:sz w:val="24"/>
        <w:szCs w:val="24"/>
      </w:rPr>
    </w:pPr>
    <w:r w:rsidRPr="00B91627">
      <w:rPr>
        <w:rFonts w:ascii="Garamond" w:hAnsi="Garamond"/>
        <w:sz w:val="24"/>
        <w:szCs w:val="24"/>
      </w:rPr>
      <w:ptab w:relativeTo="margin" w:alignment="center" w:leader="none"/>
    </w:r>
    <w:proofErr w:type="spellStart"/>
    <w:r w:rsidRPr="00B91627">
      <w:rPr>
        <w:rFonts w:ascii="Garamond" w:hAnsi="Garamond" w:cs="Times New Roman"/>
        <w:i/>
        <w:sz w:val="24"/>
        <w:szCs w:val="24"/>
      </w:rPr>
      <w:t>etiam</w:t>
    </w:r>
    <w:proofErr w:type="spellEnd"/>
    <w:r w:rsidRPr="00B91627">
      <w:rPr>
        <w:rFonts w:ascii="Garamond" w:hAnsi="Garamond" w:cs="Times New Roman"/>
        <w:i/>
        <w:sz w:val="24"/>
        <w:szCs w:val="24"/>
      </w:rPr>
      <w:t xml:space="preserve"> </w:t>
    </w:r>
    <w:proofErr w:type="spellStart"/>
    <w:r w:rsidRPr="00B91627">
      <w:rPr>
        <w:rFonts w:ascii="Garamond" w:hAnsi="Garamond" w:cs="Times New Roman"/>
        <w:i/>
        <w:sz w:val="24"/>
        <w:szCs w:val="24"/>
      </w:rPr>
      <w:t>periere</w:t>
    </w:r>
    <w:proofErr w:type="spellEnd"/>
    <w:r w:rsidRPr="00B91627">
      <w:rPr>
        <w:rFonts w:ascii="Garamond" w:hAnsi="Garamond" w:cs="Times New Roman"/>
        <w:i/>
        <w:sz w:val="24"/>
        <w:szCs w:val="24"/>
      </w:rPr>
      <w:t xml:space="preserve"> </w:t>
    </w:r>
    <w:proofErr w:type="spellStart"/>
    <w:r w:rsidRPr="00B91627">
      <w:rPr>
        <w:rFonts w:ascii="Garamond" w:hAnsi="Garamond" w:cs="Times New Roman"/>
        <w:i/>
        <w:sz w:val="24"/>
        <w:szCs w:val="24"/>
      </w:rPr>
      <w:t>ruinae</w:t>
    </w:r>
    <w:proofErr w:type="spellEnd"/>
    <w:r w:rsidRPr="00B91627">
      <w:rPr>
        <w:rFonts w:ascii="Garamond" w:hAnsi="Garamond" w:cs="Times New Roman"/>
        <w:sz w:val="24"/>
        <w:szCs w:val="24"/>
      </w:rPr>
      <w:t xml:space="preserve">: Touring the Ruins in Lucan’s </w:t>
    </w:r>
    <w:r w:rsidRPr="00B91627">
      <w:rPr>
        <w:rFonts w:ascii="Garamond" w:hAnsi="Garamond" w:cs="Times New Roman"/>
        <w:i/>
        <w:sz w:val="24"/>
        <w:szCs w:val="24"/>
      </w:rPr>
      <w:t>Bellum Civile</w:t>
    </w:r>
    <w:r w:rsidRPr="00B91627">
      <w:rPr>
        <w:rFonts w:ascii="Garamond" w:hAnsi="Garamond" w:cs="Times New Roman"/>
        <w:sz w:val="24"/>
        <w:szCs w:val="24"/>
      </w:rPr>
      <w:t xml:space="preserve"> and Vergil’s </w:t>
    </w:r>
    <w:r w:rsidRPr="00B91627">
      <w:rPr>
        <w:rFonts w:ascii="Garamond" w:hAnsi="Garamond" w:cs="Times New Roman"/>
        <w:i/>
        <w:sz w:val="24"/>
        <w:szCs w:val="24"/>
      </w:rPr>
      <w:t xml:space="preserve">Aeneid </w:t>
    </w:r>
    <w:r w:rsidRPr="00B91627">
      <w:rPr>
        <w:rFonts w:ascii="Garamond" w:hAnsi="Garamond"/>
        <w:sz w:val="24"/>
        <w:szCs w:val="24"/>
      </w:rPr>
      <w:ptab w:relativeTo="margin" w:alignment="right" w:leader="none"/>
    </w:r>
  </w:p>
  <w:p w14:paraId="433A5284" w14:textId="77777777" w:rsidR="00B91627" w:rsidRPr="00B91627" w:rsidRDefault="00B91627">
    <w:pPr>
      <w:pStyle w:val="Header"/>
      <w:rPr>
        <w:rFonts w:ascii="Garamond" w:hAnsi="Garamond"/>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65"/>
    <w:rsid w:val="0000003E"/>
    <w:rsid w:val="00081CAD"/>
    <w:rsid w:val="000A74DE"/>
    <w:rsid w:val="00153ECF"/>
    <w:rsid w:val="00177961"/>
    <w:rsid w:val="00252F6D"/>
    <w:rsid w:val="002B1561"/>
    <w:rsid w:val="00325580"/>
    <w:rsid w:val="00347FEA"/>
    <w:rsid w:val="003E1498"/>
    <w:rsid w:val="00447CD7"/>
    <w:rsid w:val="005256C1"/>
    <w:rsid w:val="00554785"/>
    <w:rsid w:val="005C256D"/>
    <w:rsid w:val="00624B41"/>
    <w:rsid w:val="00651860"/>
    <w:rsid w:val="0067762F"/>
    <w:rsid w:val="006A4E96"/>
    <w:rsid w:val="007054C4"/>
    <w:rsid w:val="00714AA4"/>
    <w:rsid w:val="00742C76"/>
    <w:rsid w:val="00891087"/>
    <w:rsid w:val="008B2534"/>
    <w:rsid w:val="00A13F87"/>
    <w:rsid w:val="00B37BFD"/>
    <w:rsid w:val="00B76765"/>
    <w:rsid w:val="00B86EFF"/>
    <w:rsid w:val="00B91627"/>
    <w:rsid w:val="00BD1690"/>
    <w:rsid w:val="00C331DC"/>
    <w:rsid w:val="00C5509E"/>
    <w:rsid w:val="00C618F2"/>
    <w:rsid w:val="00C66465"/>
    <w:rsid w:val="00CB3B1A"/>
    <w:rsid w:val="00CD532F"/>
    <w:rsid w:val="00CF210D"/>
    <w:rsid w:val="00D27C76"/>
    <w:rsid w:val="00D605FA"/>
    <w:rsid w:val="00E90744"/>
    <w:rsid w:val="00F4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82B6"/>
  <w15:chartTrackingRefBased/>
  <w15:docId w15:val="{55A52B6A-292C-4DBB-8F29-E6A7DD7C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627"/>
  </w:style>
  <w:style w:type="paragraph" w:styleId="Footer">
    <w:name w:val="footer"/>
    <w:basedOn w:val="Normal"/>
    <w:link w:val="FooterChar"/>
    <w:uiPriority w:val="99"/>
    <w:unhideWhenUsed/>
    <w:rsid w:val="00B91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627"/>
  </w:style>
  <w:style w:type="paragraph" w:styleId="FootnoteText">
    <w:name w:val="footnote text"/>
    <w:basedOn w:val="Normal"/>
    <w:link w:val="FootnoteTextChar"/>
    <w:uiPriority w:val="99"/>
    <w:unhideWhenUsed/>
    <w:rsid w:val="00D27C7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D27C76"/>
    <w:rPr>
      <w:rFonts w:eastAsia="Calibri" w:cs="Times New Roman"/>
      <w:sz w:val="20"/>
      <w:szCs w:val="20"/>
    </w:rPr>
  </w:style>
  <w:style w:type="character" w:styleId="FootnoteReference">
    <w:name w:val="footnote reference"/>
    <w:uiPriority w:val="99"/>
    <w:semiHidden/>
    <w:unhideWhenUsed/>
    <w:rsid w:val="00D27C76"/>
    <w:rPr>
      <w:vertAlign w:val="superscript"/>
    </w:rPr>
  </w:style>
  <w:style w:type="paragraph" w:styleId="ListParagraph">
    <w:name w:val="List Paragraph"/>
    <w:basedOn w:val="Normal"/>
    <w:uiPriority w:val="34"/>
    <w:qFormat/>
    <w:rsid w:val="00C66465"/>
    <w:pPr>
      <w:ind w:left="720"/>
      <w:contextualSpacing/>
    </w:pPr>
  </w:style>
  <w:style w:type="paragraph" w:styleId="NoSpacing">
    <w:name w:val="No Spacing"/>
    <w:uiPriority w:val="1"/>
    <w:qFormat/>
    <w:rsid w:val="00554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Goblirsch</dc:creator>
  <cp:keywords/>
  <dc:description/>
  <cp:lastModifiedBy>Amie Goblirsch</cp:lastModifiedBy>
  <cp:revision>4</cp:revision>
  <cp:lastPrinted>2019-04-02T22:42:00Z</cp:lastPrinted>
  <dcterms:created xsi:type="dcterms:W3CDTF">2019-04-02T16:14:00Z</dcterms:created>
  <dcterms:modified xsi:type="dcterms:W3CDTF">2019-04-02T22:55:00Z</dcterms:modified>
</cp:coreProperties>
</file>