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76C9" w14:textId="77777777" w:rsidR="00B000DE" w:rsidRDefault="00B000DE" w:rsidP="00B000DE">
      <w:pPr>
        <w:spacing w:line="240" w:lineRule="auto"/>
      </w:pPr>
      <w:r>
        <w:t>Rose Catherine Looby</w:t>
      </w:r>
      <w:r>
        <w:br/>
        <w:t xml:space="preserve">Miami University </w:t>
      </w:r>
      <w:r>
        <w:br/>
        <w:t>CAMWS 2019</w:t>
      </w:r>
    </w:p>
    <w:p w14:paraId="5C7DB5AA" w14:textId="77777777" w:rsidR="00B000DE" w:rsidRDefault="002E5434" w:rsidP="00B000DE">
      <w:pPr>
        <w:spacing w:line="240" w:lineRule="auto"/>
      </w:pPr>
      <w:hyperlink r:id="rId6" w:history="1">
        <w:r w:rsidR="00B000DE" w:rsidRPr="00F315C3">
          <w:rPr>
            <w:rStyle w:val="Hyperlink"/>
          </w:rPr>
          <w:t>loobyrc@miamioh.edu</w:t>
        </w:r>
      </w:hyperlink>
    </w:p>
    <w:p w14:paraId="5DAF20E2" w14:textId="77777777" w:rsidR="00B000DE" w:rsidRDefault="00B000DE" w:rsidP="00B000DE">
      <w:pPr>
        <w:spacing w:line="240" w:lineRule="auto"/>
        <w:jc w:val="center"/>
      </w:pPr>
      <w:r>
        <w:t>“She is the Best, as We Are”: Porcia’s Nature &amp; Character in Plutarch’s Work Handout</w:t>
      </w:r>
    </w:p>
    <w:p w14:paraId="228D6E0C" w14:textId="77777777" w:rsidR="00B000DE" w:rsidRDefault="00B000DE" w:rsidP="00B000DE">
      <w:pPr>
        <w:spacing w:line="240" w:lineRule="auto"/>
      </w:pPr>
      <w:r>
        <w:t>Passage 1</w:t>
      </w:r>
    </w:p>
    <w:p w14:paraId="26C38413" w14:textId="77777777" w:rsidR="00B000DE" w:rsidRDefault="00B000DE" w:rsidP="00B000D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hAnsi="Times New Roman" w:cs="Times New Roman"/>
        </w:rPr>
        <w:t xml:space="preserve"> “</w:t>
      </w:r>
      <w:r w:rsidRPr="001A1053">
        <w:rPr>
          <w:rFonts w:ascii="Times New Roman" w:eastAsia="Times New Roman" w:hAnsi="Times New Roman" w:cs="Times New Roman"/>
          <w:color w:val="000000"/>
        </w:rPr>
        <w:t>ἐπ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ειδὴ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αφορὰς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γέ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τιν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ἑτέρ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ὥσ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περ </w:t>
      </w:r>
      <w:proofErr w:type="spellStart"/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χρό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ας  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ἰδί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ας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, αἱ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ἀρετ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διὰ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φύσεις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λαμβ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άνουσι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συνεξομοιοῦντ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τοῖς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ὑπ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οκειμένοις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ἔθεσι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κράσεσι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σωμάτων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r w:rsidRPr="001A1053"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1"/>
      </w:r>
    </w:p>
    <w:p w14:paraId="35AE8BD8" w14:textId="77777777" w:rsidR="00B000DE" w:rsidRPr="001A1053" w:rsidRDefault="00B000DE" w:rsidP="00B000DE">
      <w:pPr>
        <w:spacing w:line="480" w:lineRule="auto"/>
        <w:ind w:firstLine="720"/>
        <w:rPr>
          <w:rFonts w:ascii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color w:val="000000"/>
        </w:rPr>
        <w:t>(“</w:t>
      </w:r>
      <w:r w:rsidRPr="001A1053">
        <w:rPr>
          <w:rFonts w:ascii="Times New Roman" w:hAnsi="Times New Roman" w:cs="Times New Roman"/>
        </w:rPr>
        <w:t xml:space="preserve">Furthermore, at any rate, virtues, through nature, assume/take up some differences in different persons, like one’s own complexion and assimilate with the underlying customs and constitution of the body” </w:t>
      </w:r>
      <w:proofErr w:type="spellStart"/>
      <w:r w:rsidRPr="001A1053">
        <w:rPr>
          <w:rFonts w:ascii="Times New Roman" w:hAnsi="Times New Roman" w:cs="Times New Roman"/>
        </w:rPr>
        <w:t>Plut</w:t>
      </w:r>
      <w:proofErr w:type="spellEnd"/>
      <w:r w:rsidRPr="001A1053">
        <w:rPr>
          <w:rFonts w:ascii="Times New Roman" w:hAnsi="Times New Roman" w:cs="Times New Roman"/>
        </w:rPr>
        <w:t xml:space="preserve">. </w:t>
      </w:r>
      <w:r w:rsidRPr="001A1053">
        <w:rPr>
          <w:rFonts w:ascii="Times New Roman" w:hAnsi="Times New Roman" w:cs="Times New Roman"/>
          <w:i/>
        </w:rPr>
        <w:t>Mulier</w:t>
      </w:r>
      <w:r w:rsidRPr="001A1053">
        <w:rPr>
          <w:rFonts w:ascii="Times New Roman" w:hAnsi="Times New Roman" w:cs="Times New Roman"/>
        </w:rPr>
        <w:t>. 0).</w:t>
      </w:r>
    </w:p>
    <w:p w14:paraId="0437A721" w14:textId="77777777" w:rsidR="00453045" w:rsidRDefault="00B000DE" w:rsidP="00453045">
      <w:pPr>
        <w:spacing w:line="240" w:lineRule="auto"/>
      </w:pPr>
      <w:r>
        <w:t>Passage 2</w:t>
      </w:r>
    </w:p>
    <w:p w14:paraId="66133F4E" w14:textId="77777777" w:rsidR="00B000DE" w:rsidRPr="00453045" w:rsidRDefault="00B000DE" w:rsidP="00453045">
      <w:pPr>
        <w:spacing w:line="240" w:lineRule="auto"/>
      </w:pPr>
      <w:r w:rsidRPr="001A1053">
        <w:rPr>
          <w:rFonts w:ascii="Times New Roman" w:eastAsia="Times New Roman" w:hAnsi="Times New Roman" w:cs="Times New Roman"/>
          <w:color w:val="000000"/>
        </w:rPr>
        <w:t>‘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ὅτι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γυν</w:t>
      </w:r>
      <w:proofErr w:type="spellEnd"/>
      <w:r w:rsidRPr="001A1053">
        <w:rPr>
          <w:rFonts w:ascii="Times New Roman" w:eastAsia="Times New Roman" w:hAnsi="Times New Roman" w:cs="Times New Roman"/>
          <w:bCs/>
          <w:color w:val="000000"/>
        </w:rPr>
        <w:t xml:space="preserve">αικεία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φύσις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ἀσθενὴς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δοκεῖ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λόγον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ἐνεγκεῖν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όρρητον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ἀλλ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᾽,'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ἔστι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τίς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ὦ </w:t>
      </w:r>
      <w:proofErr w:type="spellStart"/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Βροῦτε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,  καί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τροφῆς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ἀγ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αθῆς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ὁμιλί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χρηστῆς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εἰς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ἦθος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ἰσχύς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ἐμοὶ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δὲ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Κάτωνος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θυγ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ατέρα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Βρούτου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γυν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αῖκα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ρόσεστιν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οἷς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ρότερον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μὲν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ἧττον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ἐπεπ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οίθειν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νῦν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δ᾽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αυτὴν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ἔγνωκ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 καί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όνον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ἀήττητον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αι.’</w:t>
      </w:r>
    </w:p>
    <w:p w14:paraId="0B707485" w14:textId="77777777" w:rsidR="00B000DE" w:rsidRPr="001A1053" w:rsidRDefault="00B000DE" w:rsidP="00453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“I know </w:t>
      </w:r>
      <w:r w:rsidRPr="001A1053">
        <w:rPr>
          <w:rFonts w:ascii="Times New Roman" w:eastAsia="Times New Roman" w:hAnsi="Times New Roman" w:cs="Times New Roman"/>
          <w:bCs/>
          <w:color w:val="000000"/>
        </w:rPr>
        <w:t>Feminine Nature</w:t>
      </w:r>
      <w:r w:rsidRPr="001A1053">
        <w:rPr>
          <w:rFonts w:ascii="Times New Roman" w:eastAsia="Times New Roman" w:hAnsi="Times New Roman" w:cs="Times New Roman"/>
          <w:color w:val="000000"/>
        </w:rPr>
        <w:t xml:space="preserve"> seems too weak to bear secrets, but, O 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Brutus,  it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was both excellent upbringing and good companionship that added strength towards my character. I am both the daughter of Cato, added to that the wife of Brutus. Before [this test upon myself] I believed [I was] inferior, but now I perceive that I am unconquerable by pain </w:t>
      </w:r>
      <w:r w:rsidRPr="001A1053">
        <w:rPr>
          <w:rFonts w:ascii="Times New Roman" w:eastAsia="Times New Roman" w:hAnsi="Times New Roman" w:cs="Times New Roman"/>
        </w:rPr>
        <w:t>(</w:t>
      </w:r>
      <w:proofErr w:type="spellStart"/>
      <w:r w:rsidRPr="001A1053">
        <w:rPr>
          <w:rFonts w:ascii="Times New Roman" w:eastAsia="Times New Roman" w:hAnsi="Times New Roman" w:cs="Times New Roman"/>
        </w:rPr>
        <w:t>Plut</w:t>
      </w:r>
      <w:proofErr w:type="spellEnd"/>
      <w:r w:rsidRPr="001A1053">
        <w:rPr>
          <w:rFonts w:ascii="Times New Roman" w:eastAsia="Times New Roman" w:hAnsi="Times New Roman" w:cs="Times New Roman"/>
        </w:rPr>
        <w:t xml:space="preserve">. </w:t>
      </w:r>
      <w:r w:rsidRPr="001A1053">
        <w:rPr>
          <w:rFonts w:ascii="Times New Roman" w:eastAsia="Times New Roman" w:hAnsi="Times New Roman" w:cs="Times New Roman"/>
          <w:i/>
        </w:rPr>
        <w:t>Brut</w:t>
      </w:r>
      <w:r w:rsidRPr="001A1053">
        <w:rPr>
          <w:rFonts w:ascii="Times New Roman" w:eastAsia="Times New Roman" w:hAnsi="Times New Roman" w:cs="Times New Roman"/>
        </w:rPr>
        <w:t xml:space="preserve">. 13.5). </w:t>
      </w:r>
    </w:p>
    <w:p w14:paraId="7432DC58" w14:textId="77777777" w:rsidR="00B000DE" w:rsidRDefault="00B000DE" w:rsidP="00B000DE">
      <w:pPr>
        <w:spacing w:line="240" w:lineRule="auto"/>
      </w:pPr>
    </w:p>
    <w:p w14:paraId="5E3C077D" w14:textId="77777777" w:rsidR="00B000DE" w:rsidRDefault="00B000DE" w:rsidP="00B000DE">
      <w:pPr>
        <w:spacing w:line="240" w:lineRule="auto"/>
      </w:pPr>
      <w:r>
        <w:t>Passage 3</w:t>
      </w:r>
    </w:p>
    <w:p w14:paraId="3FF8396D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hAnsi="Times New Roman" w:cs="Times New Roman"/>
        </w:rPr>
        <w:t>“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Φιλόστοργος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δ᾽ ἡ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Πορκί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φίλ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ανδρος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οὖσ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μεστὴ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φρονήμ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ατος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νοῦν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ἔχοντος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0BFDD78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>“Porcia was affectionate [to her family] and loving [to her spouse] and was full of willpower” 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 </w:t>
      </w:r>
      <w:r w:rsidRPr="001A1053">
        <w:rPr>
          <w:rFonts w:ascii="Times New Roman" w:eastAsia="Times New Roman" w:hAnsi="Times New Roman" w:cs="Times New Roman"/>
          <w:i/>
          <w:color w:val="000000"/>
        </w:rPr>
        <w:t>Brut</w:t>
      </w:r>
      <w:r w:rsidRPr="001A1053">
        <w:rPr>
          <w:rFonts w:ascii="Times New Roman" w:eastAsia="Times New Roman" w:hAnsi="Times New Roman" w:cs="Times New Roman"/>
          <w:color w:val="000000"/>
        </w:rPr>
        <w:t>. 13.3)</w:t>
      </w:r>
    </w:p>
    <w:p w14:paraId="4BA01A63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</w:t>
      </w:r>
    </w:p>
    <w:p w14:paraId="582120FA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</w:rPr>
        <w:t>: “</w:t>
      </w:r>
      <w:r w:rsidRPr="001A1053">
        <w:rPr>
          <w:rFonts w:ascii="Times New Roman" w:eastAsia="Times New Roman" w:hAnsi="Times New Roman" w:cs="Times New Roman"/>
          <w:i/>
          <w:iCs/>
          <w:color w:val="000000"/>
        </w:rPr>
        <w:t xml:space="preserve">[…] ἢ </w:t>
      </w:r>
      <w:proofErr w:type="spellStart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>τὸ</w:t>
      </w:r>
      <w:proofErr w:type="spellEnd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>Πορκί</w:t>
      </w:r>
      <w:proofErr w:type="spellEnd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φρόνημ</w:t>
      </w:r>
      <w:proofErr w:type="spellEnd"/>
      <w:r w:rsidRPr="001A105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α</w:t>
      </w:r>
      <w:r w:rsidRPr="001A10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>τῷ</w:t>
      </w:r>
      <w:proofErr w:type="spellEnd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i/>
          <w:iCs/>
          <w:color w:val="000000"/>
        </w:rPr>
        <w:t>Βρούτου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[…] </w:t>
      </w:r>
    </w:p>
    <w:p w14:paraId="09FB0EEF" w14:textId="77777777" w:rsidR="00B000DE" w:rsidRDefault="00B000DE" w:rsidP="00B000DE">
      <w:pPr>
        <w:spacing w:line="240" w:lineRule="auto"/>
      </w:pPr>
      <w:r w:rsidRPr="001A1053">
        <w:rPr>
          <w:rFonts w:ascii="Times New Roman" w:eastAsia="Times New Roman" w:hAnsi="Times New Roman" w:cs="Times New Roman"/>
          <w:color w:val="000000"/>
        </w:rPr>
        <w:t xml:space="preserve">“Porcia’s </w:t>
      </w:r>
      <w:r w:rsidRPr="001A1053">
        <w:rPr>
          <w:rFonts w:ascii="Times New Roman" w:eastAsia="Times New Roman" w:hAnsi="Times New Roman" w:cs="Times New Roman"/>
          <w:color w:val="000000"/>
          <w:u w:val="single"/>
        </w:rPr>
        <w:t>will</w:t>
      </w:r>
      <w:r w:rsidRPr="001A1053">
        <w:rPr>
          <w:rFonts w:ascii="Times New Roman" w:eastAsia="Times New Roman" w:hAnsi="Times New Roman" w:cs="Times New Roman"/>
          <w:color w:val="000000"/>
        </w:rPr>
        <w:t xml:space="preserve"> [is] [the same] as Brutus’s,”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 </w:t>
      </w:r>
      <w:r w:rsidRPr="001A1053">
        <w:rPr>
          <w:rFonts w:ascii="Times New Roman" w:eastAsia="Times New Roman" w:hAnsi="Times New Roman" w:cs="Times New Roman"/>
          <w:i/>
          <w:color w:val="000000"/>
        </w:rPr>
        <w:t>Mulier</w:t>
      </w:r>
      <w:r w:rsidRPr="001A1053">
        <w:rPr>
          <w:rFonts w:ascii="Times New Roman" w:eastAsia="Times New Roman" w:hAnsi="Times New Roman" w:cs="Times New Roman"/>
          <w:color w:val="000000"/>
        </w:rPr>
        <w:t>. 0).</w:t>
      </w:r>
    </w:p>
    <w:p w14:paraId="7F78A0D1" w14:textId="77777777" w:rsidR="00B000DE" w:rsidRDefault="00B000DE" w:rsidP="00B000DE">
      <w:pPr>
        <w:spacing w:line="240" w:lineRule="auto"/>
      </w:pPr>
      <w:r>
        <w:t>Passage 4</w:t>
      </w:r>
    </w:p>
    <w:p w14:paraId="51BE6264" w14:textId="77777777" w:rsidR="00B000DE" w:rsidRDefault="00B000DE" w:rsidP="00B000DE">
      <w:pPr>
        <w:spacing w:line="240" w:lineRule="auto"/>
        <w:rPr>
          <w:rFonts w:ascii="Times New Roman" w:hAnsi="Times New Roman" w:cs="Times New Roman"/>
        </w:rPr>
      </w:pPr>
      <w:r w:rsidRPr="001A1053">
        <w:rPr>
          <w:rFonts w:ascii="Times New Roman" w:hAnsi="Times New Roman" w:cs="Times New Roman"/>
        </w:rPr>
        <w:t>“</w:t>
      </w:r>
      <w:proofErr w:type="spellStart"/>
      <w:r w:rsidRPr="001A1053">
        <w:rPr>
          <w:rFonts w:ascii="Times New Roman" w:hAnsi="Times New Roman" w:cs="Times New Roman"/>
        </w:rPr>
        <w:t>θυγάτηρ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τοῦ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Κάτωνος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οὔτε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σωφροσύνης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οὔτε</w:t>
      </w:r>
      <w:proofErr w:type="spellEnd"/>
      <w:r w:rsidRPr="001A1053">
        <w:rPr>
          <w:rFonts w:ascii="Times New Roman" w:hAnsi="Times New Roman" w:cs="Times New Roman"/>
        </w:rPr>
        <w:t xml:space="preserve"> </w:t>
      </w:r>
      <w:proofErr w:type="spellStart"/>
      <w:r w:rsidRPr="001A1053">
        <w:rPr>
          <w:rFonts w:ascii="Times New Roman" w:hAnsi="Times New Roman" w:cs="Times New Roman"/>
        </w:rPr>
        <w:t>ἀνδρεί</w:t>
      </w:r>
      <w:proofErr w:type="spellEnd"/>
      <w:r w:rsidRPr="001A1053">
        <w:rPr>
          <w:rFonts w:ascii="Times New Roman" w:hAnsi="Times New Roman" w:cs="Times New Roman"/>
        </w:rPr>
        <w:t xml:space="preserve">ας </w:t>
      </w:r>
    </w:p>
    <w:p w14:paraId="0FD188E6" w14:textId="77777777" w:rsidR="00B000DE" w:rsidRDefault="00B000DE" w:rsidP="00B000DE">
      <w:pPr>
        <w:spacing w:line="240" w:lineRule="auto"/>
      </w:pPr>
      <w:r w:rsidRPr="001A1053">
        <w:rPr>
          <w:rFonts w:ascii="Times New Roman" w:hAnsi="Times New Roman" w:cs="Times New Roman"/>
        </w:rPr>
        <w:t xml:space="preserve">“The daughter of Cato was without neither wisdom nor courage,” </w:t>
      </w:r>
      <w:proofErr w:type="spellStart"/>
      <w:r w:rsidRPr="001A1053">
        <w:rPr>
          <w:rFonts w:ascii="Times New Roman" w:hAnsi="Times New Roman" w:cs="Times New Roman"/>
        </w:rPr>
        <w:t>Plut</w:t>
      </w:r>
      <w:proofErr w:type="spellEnd"/>
      <w:r w:rsidRPr="001A1053">
        <w:rPr>
          <w:rFonts w:ascii="Times New Roman" w:hAnsi="Times New Roman" w:cs="Times New Roman"/>
        </w:rPr>
        <w:t>. Cat. Mi. 73.4).</w:t>
      </w:r>
    </w:p>
    <w:p w14:paraId="747D889D" w14:textId="77777777" w:rsidR="00B000DE" w:rsidRDefault="00B000DE" w:rsidP="00B000DE">
      <w:pPr>
        <w:spacing w:line="240" w:lineRule="auto"/>
      </w:pPr>
      <w:r>
        <w:lastRenderedPageBreak/>
        <w:t>Passage 5</w:t>
      </w:r>
    </w:p>
    <w:p w14:paraId="0EEEDD8F" w14:textId="77777777" w:rsidR="00B000DE" w:rsidRPr="001A1053" w:rsidRDefault="00B000DE" w:rsidP="00B000D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7CB6676D" w14:textId="77777777" w:rsidR="00B000DE" w:rsidRPr="001A1053" w:rsidRDefault="00B000DE" w:rsidP="00B000D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>λαβ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οῦσ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 μαχα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ίριον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ᾧ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τοὺς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ὄνυχ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οἱ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κουρεῖς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ἀφ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αιροῦσι, καί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άσ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ἐξελάσ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ασα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τοῦθ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αλάμου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ὀπα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δούς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τομὴν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ἐνέ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βαλε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τῷ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μηρῷ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βα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θεῖ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αν,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ὥστε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ῥύσιν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ἵμ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ατος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ολλὴν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γενέσθ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μετὰ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μικρὸν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ὀδύν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νε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ανικὰς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φρικώδεις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υρετοὺς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ἐπ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ιλ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αβεῖν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τοῦ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αύματος.</w:t>
      </w:r>
    </w:p>
    <w:p w14:paraId="7CAAAE70" w14:textId="77777777" w:rsidR="00B000DE" w:rsidRPr="001A1053" w:rsidRDefault="00B000DE" w:rsidP="00B000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3AF309FB" w14:textId="77777777" w:rsidR="00B000DE" w:rsidRPr="001A1053" w:rsidRDefault="00B000DE" w:rsidP="00F67C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Having seized a surgeon’s knife, such as barbers cut nails with, and having driven 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her attendants from her room, she put a deep cut in her thigh, such as to bring about a great flow of blood and in a short </w:t>
      </w:r>
    </w:p>
    <w:p w14:paraId="18D2AF70" w14:textId="77777777" w:rsidR="00B000DE" w:rsidRPr="001A1053" w:rsidRDefault="00B000DE" w:rsidP="00F67C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time, violent pains and chills and fever came from the wound. </w:t>
      </w:r>
    </w:p>
    <w:p w14:paraId="65A11994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 </w:t>
      </w:r>
      <w:r w:rsidRPr="001A1053">
        <w:rPr>
          <w:rFonts w:ascii="Times New Roman" w:eastAsia="Times New Roman" w:hAnsi="Times New Roman" w:cs="Times New Roman"/>
          <w:i/>
          <w:color w:val="000000"/>
        </w:rPr>
        <w:t xml:space="preserve">Brut. </w:t>
      </w:r>
      <w:r w:rsidRPr="001A1053">
        <w:rPr>
          <w:rFonts w:ascii="Times New Roman" w:eastAsia="Times New Roman" w:hAnsi="Times New Roman" w:cs="Times New Roman"/>
          <w:color w:val="000000"/>
        </w:rPr>
        <w:t>13.3)</w:t>
      </w:r>
    </w:p>
    <w:p w14:paraId="705F1DF3" w14:textId="77777777" w:rsidR="00B000DE" w:rsidRDefault="00B000DE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</w:t>
      </w:r>
    </w:p>
    <w:p w14:paraId="0C0CF5A8" w14:textId="77777777" w:rsidR="00B000DE" w:rsidRDefault="00B000DE" w:rsidP="00B000DE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hAnsi="Times New Roman" w:cs="Times New Roman"/>
        </w:rPr>
        <w:t>“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οὐ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ρότερον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ἐπ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εχείρησεν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ἀνερέσθ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ἄνδρ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ερὶ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ορρήτων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ἢ λαβ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εῖν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ἑα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υτῆς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αύτην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διά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πειραν </w:t>
      </w:r>
    </w:p>
    <w:p w14:paraId="6838E39A" w14:textId="77777777" w:rsidR="00F67CA8" w:rsidRDefault="00B000DE" w:rsidP="00B000DE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>“</w:t>
      </w:r>
      <w:proofErr w:type="gramStart"/>
      <w:r w:rsidRPr="001A1053">
        <w:rPr>
          <w:rFonts w:ascii="Times New Roman" w:eastAsia="Times New Roman" w:hAnsi="Times New Roman" w:cs="Times New Roman"/>
        </w:rPr>
        <w:t>Indeed</w:t>
      </w:r>
      <w:proofErr w:type="gramEnd"/>
      <w:r w:rsidRPr="001A1053">
        <w:rPr>
          <w:rFonts w:ascii="Times New Roman" w:eastAsia="Times New Roman" w:hAnsi="Times New Roman" w:cs="Times New Roman"/>
        </w:rPr>
        <w:t xml:space="preserve"> before she attempted to ask her husband about his secrets she took such a trial on herself,</w:t>
      </w:r>
      <w:r w:rsidRPr="001A1053">
        <w:rPr>
          <w:rFonts w:ascii="Times New Roman" w:eastAsia="Times New Roman" w:hAnsi="Times New Roman" w:cs="Times New Roman"/>
          <w:color w:val="000000"/>
        </w:rPr>
        <w:t>”</w:t>
      </w:r>
    </w:p>
    <w:p w14:paraId="69808646" w14:textId="77777777" w:rsidR="00B000DE" w:rsidRPr="001A1053" w:rsidRDefault="00F67CA8" w:rsidP="00B000DE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B000DE"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="00B000DE" w:rsidRPr="001A1053">
        <w:rPr>
          <w:rFonts w:ascii="Times New Roman" w:eastAsia="Times New Roman" w:hAnsi="Times New Roman" w:cs="Times New Roman"/>
          <w:color w:val="000000"/>
        </w:rPr>
        <w:t xml:space="preserve">. </w:t>
      </w:r>
      <w:r w:rsidR="00B000DE" w:rsidRPr="001A1053">
        <w:rPr>
          <w:rFonts w:ascii="Times New Roman" w:eastAsia="Times New Roman" w:hAnsi="Times New Roman" w:cs="Times New Roman"/>
          <w:i/>
          <w:color w:val="000000"/>
        </w:rPr>
        <w:t>Brut</w:t>
      </w:r>
      <w:r w:rsidR="00B000DE" w:rsidRPr="001A1053">
        <w:rPr>
          <w:rFonts w:ascii="Times New Roman" w:eastAsia="Times New Roman" w:hAnsi="Times New Roman" w:cs="Times New Roman"/>
          <w:color w:val="000000"/>
        </w:rPr>
        <w:t>. 13.3).</w:t>
      </w:r>
      <w:r w:rsidR="00B000DE" w:rsidRPr="001A1053">
        <w:rPr>
          <w:rFonts w:ascii="Times New Roman" w:hAnsi="Times New Roman" w:cs="Times New Roman"/>
        </w:rPr>
        <w:t>:</w:t>
      </w:r>
    </w:p>
    <w:p w14:paraId="02AC2AE3" w14:textId="77777777" w:rsidR="00B000DE" w:rsidRDefault="00B000DE" w:rsidP="00B000DE">
      <w:pPr>
        <w:spacing w:line="240" w:lineRule="auto"/>
      </w:pPr>
    </w:p>
    <w:p w14:paraId="1152DC76" w14:textId="77777777" w:rsidR="0038261F" w:rsidRDefault="0038261F" w:rsidP="0038261F">
      <w:pPr>
        <w:spacing w:line="240" w:lineRule="auto"/>
      </w:pPr>
      <w:r>
        <w:t>Passage 6</w:t>
      </w:r>
    </w:p>
    <w:p w14:paraId="32E0510B" w14:textId="77777777" w:rsidR="0038261F" w:rsidRDefault="0038261F" w:rsidP="0038261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ὁ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δ᾽ἐκ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πλαγεὶς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ατείνας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χεῖρ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ας ἐπ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εύξ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ατο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δοῦν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τοὺς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θεοὺς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ὐτῷκ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ατορθοῦντι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τὴν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ρᾶξιν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ἀνδρὶ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Πορκί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ἀξίῳ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φα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νῆν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αι.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τότε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μὲνἀνελάμ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βανε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τὴν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γυν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αῖκα </w:t>
      </w:r>
    </w:p>
    <w:p w14:paraId="6291D2FC" w14:textId="77777777" w:rsidR="0038261F" w:rsidRDefault="0038261F" w:rsidP="0038261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“He [Brutus] was amazed and put up his hands to pray that he would set [his endeavor] upright, and the gods would proclaim him [to be] Porcia’s deserving husband. And then he endeavored to heal his wife,”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. Brut. 13.6).</w:t>
      </w:r>
    </w:p>
    <w:p w14:paraId="4ADC2AA3" w14:textId="77777777" w:rsidR="00453045" w:rsidRPr="00453045" w:rsidRDefault="00453045" w:rsidP="00453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5C9138" w14:textId="77777777" w:rsidR="00B000DE" w:rsidRDefault="00B000DE" w:rsidP="00B000DE">
      <w:pPr>
        <w:spacing w:line="240" w:lineRule="auto"/>
      </w:pPr>
      <w:r>
        <w:t xml:space="preserve">Passage </w:t>
      </w:r>
      <w:r w:rsidR="00AD2040">
        <w:t>7</w:t>
      </w:r>
    </w:p>
    <w:p w14:paraId="293C01AA" w14:textId="77777777" w:rsidR="00AD2040" w:rsidRPr="001A1053" w:rsidRDefault="00AD2040" w:rsidP="00AD20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ἐγὼ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Βροῦτε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Κάτωνος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οὖσ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θυγάτηρ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εἰς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σὸν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ἐδόθην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οἶκον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οὐχ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ὥσ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περ αἱ Πα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λλ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ακευόμεναι,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κοίτης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μεθέξουσ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καί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απέζης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μόνον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ἀλλὰ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κοινωνὸς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μὲν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ἀγ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αθῶν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κοινωνὸς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δὲ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αρῶν.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μὲν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οὖν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άντ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ερὶ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γάμον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ἄμεμ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πτα: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δὲ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παρ᾽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ἐμοῦ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τίς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όδειξις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ἢ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χάρις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μήτε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σοι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άθος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όρρητον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συνδιοίσω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μήτε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φροντίδ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ίστεως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δεομένην</w:t>
      </w:r>
      <w:proofErr w:type="spellEnd"/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; ’</w:t>
      </w:r>
      <w:proofErr w:type="gramEnd"/>
    </w:p>
    <w:p w14:paraId="7E189505" w14:textId="77777777" w:rsidR="00AD2040" w:rsidRPr="001A1053" w:rsidRDefault="00AD2040" w:rsidP="00AD20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‘I, Brutus, Cato’s daughter, was given into your home not to be a concubine, only to share your marriage-bed and bank-table, but to be a partner in good [things] on one hand and a partner through troubles on the other. While truly, you are, all around, blameless within this marriage; yet what will demonstrate my own grace if I neither bear your secrets and pains alongside you nor 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am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I bound by faithfulness and care?’ 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 </w:t>
      </w:r>
      <w:r w:rsidRPr="001A1053">
        <w:rPr>
          <w:rFonts w:ascii="Times New Roman" w:eastAsia="Times New Roman" w:hAnsi="Times New Roman" w:cs="Times New Roman"/>
          <w:i/>
          <w:color w:val="000000"/>
        </w:rPr>
        <w:t>Brut</w:t>
      </w:r>
      <w:r w:rsidRPr="001A1053">
        <w:rPr>
          <w:rFonts w:ascii="Times New Roman" w:eastAsia="Times New Roman" w:hAnsi="Times New Roman" w:cs="Times New Roman"/>
          <w:color w:val="000000"/>
        </w:rPr>
        <w:t>. 13.4).</w:t>
      </w:r>
    </w:p>
    <w:p w14:paraId="1019DED9" w14:textId="77777777" w:rsidR="00B000DE" w:rsidRDefault="00B000DE" w:rsidP="00B000DE">
      <w:pPr>
        <w:spacing w:line="240" w:lineRule="auto"/>
      </w:pPr>
    </w:p>
    <w:p w14:paraId="10B813EF" w14:textId="77777777" w:rsidR="0038261F" w:rsidRDefault="0038261F" w:rsidP="0038261F">
      <w:pPr>
        <w:spacing w:line="240" w:lineRule="auto"/>
      </w:pPr>
      <w:r>
        <w:t>Passage 8</w:t>
      </w:r>
    </w:p>
    <w:p w14:paraId="00E17A5D" w14:textId="77777777" w:rsidR="0038261F" w:rsidRPr="001A1053" w:rsidRDefault="0038261F" w:rsidP="003826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Ἀκιλίου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δέ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τινος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Βρούτου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φίλων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Ἕκτορ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τῆς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Ἀνδρομάχης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ἔπη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διελθόντος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Ἕκτορ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ἀτὰρ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σύ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μοί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ἐσσι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τὴρ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ότνι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μήτηρ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ἠδὲ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σίγνητος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δέ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μοί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θα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λερὸς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παρα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κοίτης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.”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μειδιάσ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ας ὁ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Βροῦτος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, ‘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ἀλλ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οὐκ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ἐμοί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γ᾽,’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εἶ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πε, ‘π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Πορκί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αν ἔπ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εισι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φάν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τοῦ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Ἕκτορος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ἱστόν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ἠλ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ακάτην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ἀμφι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πόλοισι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κέλευε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σώμ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ατος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γὰρ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ολεί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πεται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φύσει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ἴσων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ἀνδρ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αγαθημάτων,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γνώμῃ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δ᾽ ὑπ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ὲρ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τῆς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τρίδος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ὥσ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περ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ἡμεῖς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bCs/>
          <w:color w:val="000000"/>
        </w:rPr>
        <w:t>ἀριστεύει</w:t>
      </w:r>
      <w:proofErr w:type="spellEnd"/>
      <w:r w:rsidRPr="001A1053">
        <w:rPr>
          <w:rFonts w:ascii="Times New Roman" w:eastAsia="Times New Roman" w:hAnsi="Times New Roman" w:cs="Times New Roman"/>
          <w:bCs/>
          <w:color w:val="000000"/>
        </w:rPr>
        <w:t>.</w:t>
      </w:r>
      <w:r w:rsidRPr="001A1053">
        <w:rPr>
          <w:rFonts w:ascii="Times New Roman" w:eastAsia="Times New Roman" w:hAnsi="Times New Roman" w:cs="Times New Roman"/>
          <w:color w:val="000000"/>
        </w:rPr>
        <w:t>’</w:t>
      </w:r>
    </w:p>
    <w:p w14:paraId="652000A6" w14:textId="77777777" w:rsidR="0038261F" w:rsidRPr="001A1053" w:rsidRDefault="0038261F" w:rsidP="0038261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Achilius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, one of the Brutus’s friends, recited the verse of Andromache’s words to Hector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:  “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Hector, to me you are father and honored mother and brother as well as lively husband to me.” Brutus responded, “I do </w:t>
      </w:r>
      <w:r w:rsidRPr="001A1053">
        <w:rPr>
          <w:rFonts w:ascii="Times New Roman" w:eastAsia="Times New Roman" w:hAnsi="Times New Roman" w:cs="Times New Roman"/>
          <w:color w:val="000000"/>
        </w:rPr>
        <w:lastRenderedPageBreak/>
        <w:t xml:space="preserve">not, at any rate,” He said, “speak to Porcia in the words of Hector; ‘Set up your spindle and command your handmaidens’. For while her body is not strong enough by nature to perform manly deeds, in </w:t>
      </w:r>
      <w:r w:rsidRPr="001A1053">
        <w:rPr>
          <w:rFonts w:ascii="Times New Roman" w:eastAsia="Times New Roman" w:hAnsi="Times New Roman" w:cs="Times New Roman"/>
          <w:bCs/>
          <w:color w:val="000000"/>
        </w:rPr>
        <w:t>mind</w:t>
      </w:r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r w:rsidRPr="001A1053">
        <w:rPr>
          <w:rFonts w:ascii="Times New Roman" w:eastAsia="Times New Roman" w:hAnsi="Times New Roman" w:cs="Times New Roman"/>
          <w:bCs/>
          <w:color w:val="000000"/>
        </w:rPr>
        <w:t>she is the best</w:t>
      </w:r>
      <w:r w:rsidRPr="001A1053">
        <w:rPr>
          <w:rFonts w:ascii="Times New Roman" w:eastAsia="Times New Roman" w:hAnsi="Times New Roman" w:cs="Times New Roman"/>
          <w:color w:val="000000"/>
        </w:rPr>
        <w:t>, as are we, in the name of her fatherland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1A105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. Brut. 23.3-4).</w:t>
      </w:r>
    </w:p>
    <w:p w14:paraId="107E417D" w14:textId="77777777" w:rsidR="00453045" w:rsidRDefault="00453045" w:rsidP="00B000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Passage 9</w:t>
      </w:r>
    </w:p>
    <w:p w14:paraId="56A30D15" w14:textId="77777777" w:rsidR="00453045" w:rsidRPr="001A1053" w:rsidRDefault="00453045" w:rsidP="00453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Πορκί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δὲ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τὴν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Βρούτου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γυν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αῖκα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Νικόλ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αος ὁ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φιλόσοφος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ἱστορεῖ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Οὐ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αλέριος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Μάξιμος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β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ουλομένην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ἀπ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ανεῖν,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ὡς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οὐδεὶς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ἐπ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έτρε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πε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τῶν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φίλων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ἀλλὰ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ροσέκειντο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πα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ρεφύλ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αττον,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ἐκ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τοῦ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υρὸς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ἀν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αρπάσασαν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ἄνθρ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ακας καταπ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ιεῖν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τὸ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στόμ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συγκλείσ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ασαν καὶ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μύσ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ασαν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οὕτω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δι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αφθαρῆναι.</w:t>
      </w:r>
    </w:p>
    <w:p w14:paraId="4839D311" w14:textId="77777777" w:rsidR="00453045" w:rsidRPr="001A1053" w:rsidRDefault="00453045" w:rsidP="00453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The Philosopher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Nicolaos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Valerius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 Maximus both narrate Porcia, wife of Brutus wanting to die, that none of her closest people would yield to 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it, but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remained close and watched her. And </w:t>
      </w:r>
      <w:proofErr w:type="gramStart"/>
      <w:r w:rsidRPr="001A1053">
        <w:rPr>
          <w:rFonts w:ascii="Times New Roman" w:eastAsia="Times New Roman" w:hAnsi="Times New Roman" w:cs="Times New Roman"/>
          <w:color w:val="000000"/>
        </w:rPr>
        <w:t>so</w:t>
      </w:r>
      <w:proofErr w:type="gramEnd"/>
      <w:r w:rsidRPr="001A1053">
        <w:rPr>
          <w:rFonts w:ascii="Times New Roman" w:eastAsia="Times New Roman" w:hAnsi="Times New Roman" w:cs="Times New Roman"/>
          <w:color w:val="000000"/>
        </w:rPr>
        <w:t xml:space="preserve"> from the fire she snatched up coals, and let them slip down her mouth, and then shut them up [in her mouth], and </w:t>
      </w:r>
    </w:p>
    <w:p w14:paraId="6D63175A" w14:textId="77777777" w:rsidR="00453045" w:rsidRDefault="00453045" w:rsidP="00453045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A1053">
        <w:rPr>
          <w:rFonts w:ascii="Times New Roman" w:eastAsia="Times New Roman" w:hAnsi="Times New Roman" w:cs="Times New Roman"/>
          <w:color w:val="000000"/>
        </w:rPr>
        <w:t xml:space="preserve">closed herself off [from others], and thus she destroyed herself. 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A105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Plut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>. Brut. 53.4)</w:t>
      </w:r>
    </w:p>
    <w:p w14:paraId="0D83D248" w14:textId="77777777" w:rsidR="00453045" w:rsidRDefault="00453045" w:rsidP="00453045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1526CDEE" w14:textId="77777777" w:rsidR="00453045" w:rsidRDefault="00453045" w:rsidP="00453045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Select Bibliography</w:t>
      </w:r>
    </w:p>
    <w:p w14:paraId="0CB6D8AA" w14:textId="77777777" w:rsidR="00453045" w:rsidRPr="001A1053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1053">
        <w:rPr>
          <w:rFonts w:ascii="Times New Roman" w:eastAsia="Times New Roman" w:hAnsi="Times New Roman" w:cs="Times New Roman"/>
          <w:color w:val="000000"/>
        </w:rPr>
        <w:t>Buszard</w:t>
      </w:r>
      <w:proofErr w:type="spellEnd"/>
      <w:r w:rsidRPr="001A1053">
        <w:rPr>
          <w:rFonts w:ascii="Times New Roman" w:eastAsia="Times New Roman" w:hAnsi="Times New Roman" w:cs="Times New Roman"/>
          <w:color w:val="000000"/>
        </w:rPr>
        <w:t xml:space="preserve">, Bradley. “The Speech of Greek and Roman Women in Plutarch’s Lives”. </w:t>
      </w:r>
    </w:p>
    <w:p w14:paraId="5DA2A3E2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i/>
          <w:iCs/>
          <w:color w:val="000000"/>
        </w:rPr>
        <w:t>Classical Philology, Vol. 105,</w:t>
      </w:r>
      <w:r w:rsidRPr="001A1053">
        <w:rPr>
          <w:rFonts w:ascii="Times New Roman" w:eastAsia="Times New Roman" w:hAnsi="Times New Roman" w:cs="Times New Roman"/>
          <w:color w:val="000000"/>
        </w:rPr>
        <w:t xml:space="preserve"> No. 1. 2010. Print.</w:t>
      </w:r>
    </w:p>
    <w:p w14:paraId="437602CC" w14:textId="77777777" w:rsidR="00453045" w:rsidRPr="001A1053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i/>
          <w:color w:val="222222"/>
        </w:rPr>
      </w:pPr>
      <w:r w:rsidRPr="001A1053">
        <w:rPr>
          <w:rFonts w:ascii="Times New Roman" w:eastAsia="Times New Roman" w:hAnsi="Times New Roman" w:cs="Times New Roman"/>
          <w:color w:val="222222"/>
        </w:rPr>
        <w:t xml:space="preserve">Hallett, Judith P. </w:t>
      </w:r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Fathers and Daughters in Roman Society: Women and the Elite </w:t>
      </w:r>
    </w:p>
    <w:p w14:paraId="215622F4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i/>
          <w:color w:val="222222"/>
        </w:rPr>
        <w:t>Family</w:t>
      </w:r>
      <w:r w:rsidRPr="001A1053">
        <w:rPr>
          <w:rFonts w:ascii="Times New Roman" w:eastAsia="Times New Roman" w:hAnsi="Times New Roman" w:cs="Times New Roman"/>
          <w:color w:val="222222"/>
        </w:rPr>
        <w:t>. Princeton: Princeton University Press, 2014. Print</w:t>
      </w:r>
    </w:p>
    <w:p w14:paraId="0087B220" w14:textId="77777777" w:rsidR="00453045" w:rsidRPr="001A1053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i/>
          <w:color w:val="222222"/>
        </w:rPr>
      </w:pPr>
      <w:proofErr w:type="spellStart"/>
      <w:r w:rsidRPr="001A1053">
        <w:rPr>
          <w:rFonts w:ascii="Times New Roman" w:eastAsia="Times New Roman" w:hAnsi="Times New Roman" w:cs="Times New Roman"/>
          <w:color w:val="222222"/>
        </w:rPr>
        <w:t>Hemelrijk</w:t>
      </w:r>
      <w:proofErr w:type="spellEnd"/>
      <w:r w:rsidRPr="001A1053">
        <w:rPr>
          <w:rFonts w:ascii="Times New Roman" w:eastAsia="Times New Roman" w:hAnsi="Times New Roman" w:cs="Times New Roman"/>
          <w:color w:val="222222"/>
        </w:rPr>
        <w:t xml:space="preserve">, Emily K. </w:t>
      </w:r>
      <w:proofErr w:type="spellStart"/>
      <w:r w:rsidRPr="001A1053">
        <w:rPr>
          <w:rFonts w:ascii="Times New Roman" w:eastAsia="Times New Roman" w:hAnsi="Times New Roman" w:cs="Times New Roman"/>
          <w:i/>
          <w:color w:val="222222"/>
        </w:rPr>
        <w:t>Matrona</w:t>
      </w:r>
      <w:proofErr w:type="spellEnd"/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 w:rsidRPr="001A1053">
        <w:rPr>
          <w:rFonts w:ascii="Times New Roman" w:eastAsia="Times New Roman" w:hAnsi="Times New Roman" w:cs="Times New Roman"/>
          <w:i/>
          <w:color w:val="222222"/>
        </w:rPr>
        <w:t>Docta</w:t>
      </w:r>
      <w:proofErr w:type="spellEnd"/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: Educated women in the Roman elite from Cornelia </w:t>
      </w:r>
    </w:p>
    <w:p w14:paraId="70C9340A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to Julia </w:t>
      </w:r>
      <w:proofErr w:type="spellStart"/>
      <w:r w:rsidRPr="001A1053">
        <w:rPr>
          <w:rFonts w:ascii="Times New Roman" w:eastAsia="Times New Roman" w:hAnsi="Times New Roman" w:cs="Times New Roman"/>
          <w:i/>
          <w:color w:val="222222"/>
        </w:rPr>
        <w:t>Domna</w:t>
      </w:r>
      <w:proofErr w:type="spellEnd"/>
      <w:r w:rsidRPr="001A1053">
        <w:rPr>
          <w:rFonts w:ascii="Times New Roman" w:eastAsia="Times New Roman" w:hAnsi="Times New Roman" w:cs="Times New Roman"/>
          <w:color w:val="222222"/>
        </w:rPr>
        <w:t>. Routledge Press. London. 1999. Print</w:t>
      </w:r>
    </w:p>
    <w:p w14:paraId="71DE493C" w14:textId="77777777" w:rsidR="00453045" w:rsidRPr="001A1053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222222"/>
        </w:rPr>
      </w:pPr>
      <w:r w:rsidRPr="001A1053">
        <w:rPr>
          <w:rFonts w:ascii="Times New Roman" w:eastAsia="Times New Roman" w:hAnsi="Times New Roman" w:cs="Times New Roman"/>
          <w:color w:val="222222"/>
        </w:rPr>
        <w:t xml:space="preserve">Hippocrates, and Dean-Jones, Lesley.  “Epidemics 50.”  </w:t>
      </w:r>
      <w:r w:rsidRPr="001A1053">
        <w:rPr>
          <w:rFonts w:ascii="Times New Roman" w:eastAsia="Times New Roman" w:hAnsi="Times New Roman" w:cs="Times New Roman"/>
          <w:i/>
          <w:iCs/>
          <w:color w:val="222222"/>
        </w:rPr>
        <w:t xml:space="preserve">Women in the Classical </w:t>
      </w:r>
    </w:p>
    <w:p w14:paraId="77AC73DC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i/>
          <w:iCs/>
          <w:color w:val="222222"/>
        </w:rPr>
        <w:t>World</w:t>
      </w:r>
      <w:r w:rsidRPr="001A1053">
        <w:rPr>
          <w:rFonts w:ascii="Times New Roman" w:eastAsia="Times New Roman" w:hAnsi="Times New Roman" w:cs="Times New Roman"/>
          <w:color w:val="222222"/>
        </w:rPr>
        <w:t>.  Oxford University Press.  Pp 184.</w:t>
      </w:r>
    </w:p>
    <w:p w14:paraId="2DE5C2DF" w14:textId="77777777" w:rsidR="00453045" w:rsidRPr="001A1053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i/>
          <w:color w:val="222222"/>
        </w:rPr>
      </w:pPr>
      <w:r w:rsidRPr="001A1053">
        <w:rPr>
          <w:rFonts w:ascii="Times New Roman" w:eastAsia="Times New Roman" w:hAnsi="Times New Roman" w:cs="Times New Roman"/>
          <w:color w:val="222222"/>
        </w:rPr>
        <w:t xml:space="preserve">Means, Thomas &amp; Sheila Dickson. “Plutarch and the Family of Cato Minor.” </w:t>
      </w:r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The </w:t>
      </w:r>
    </w:p>
    <w:p w14:paraId="6271B9E7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</w:rPr>
      </w:pPr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Classical Journal. </w:t>
      </w:r>
      <w:r w:rsidRPr="001A1053">
        <w:rPr>
          <w:rFonts w:ascii="Times New Roman" w:eastAsia="Times New Roman" w:hAnsi="Times New Roman" w:cs="Times New Roman"/>
          <w:color w:val="222222"/>
        </w:rPr>
        <w:t>CAMWS</w:t>
      </w:r>
      <w:r w:rsidRPr="001A1053">
        <w:rPr>
          <w:rFonts w:ascii="Times New Roman" w:eastAsia="Times New Roman" w:hAnsi="Times New Roman" w:cs="Times New Roman"/>
          <w:i/>
          <w:color w:val="222222"/>
        </w:rPr>
        <w:t xml:space="preserve">. </w:t>
      </w:r>
      <w:r w:rsidRPr="001A1053">
        <w:rPr>
          <w:rFonts w:ascii="Times New Roman" w:eastAsia="Times New Roman" w:hAnsi="Times New Roman" w:cs="Times New Roman"/>
          <w:color w:val="222222"/>
        </w:rPr>
        <w:t>1974. Print.</w:t>
      </w:r>
    </w:p>
    <w:p w14:paraId="3FF5CB67" w14:textId="77777777" w:rsidR="00453045" w:rsidRPr="001A1053" w:rsidRDefault="00453045" w:rsidP="00453045">
      <w:pPr>
        <w:spacing w:after="0" w:line="48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Plutarchus</w:t>
      </w:r>
      <w:proofErr w:type="spell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1A1053">
        <w:rPr>
          <w:rFonts w:ascii="Times New Roman" w:hAnsi="Times New Roman" w:cs="Times New Roman"/>
          <w:i/>
          <w:iCs/>
          <w:color w:val="333333"/>
        </w:rPr>
        <w:t>Plutarch’s Lives: in Eleven Volumes.</w:t>
      </w:r>
      <w:r w:rsidRPr="001A1053">
        <w:rPr>
          <w:rFonts w:ascii="Times New Roman" w:hAnsi="Times New Roman" w:cs="Times New Roman"/>
          <w:color w:val="333333"/>
          <w:shd w:val="clear" w:color="auto" w:fill="FFFFFF"/>
        </w:rPr>
        <w:t xml:space="preserve"> ed. Bernadotte Perrin. 6th ed., vol. 6/11, ser. </w:t>
      </w:r>
    </w:p>
    <w:p w14:paraId="53890B41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hAnsi="Times New Roman" w:cs="Times New Roman"/>
          <w:i/>
          <w:iCs/>
          <w:color w:val="333333"/>
        </w:rPr>
      </w:pPr>
      <w:r w:rsidRPr="001A1053">
        <w:rPr>
          <w:rFonts w:ascii="Times New Roman" w:hAnsi="Times New Roman" w:cs="Times New Roman"/>
          <w:color w:val="333333"/>
          <w:shd w:val="clear" w:color="auto" w:fill="FFFFFF"/>
        </w:rPr>
        <w:t>98, Harvard University Press, 1918.</w:t>
      </w:r>
    </w:p>
    <w:p w14:paraId="4B81987A" w14:textId="77777777" w:rsidR="00453045" w:rsidRPr="001A1053" w:rsidRDefault="00453045" w:rsidP="00453045">
      <w:pPr>
        <w:spacing w:after="0" w:line="48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Plutarchus</w:t>
      </w:r>
      <w:proofErr w:type="spell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,.</w:t>
      </w:r>
      <w:proofErr w:type="gram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A1053">
        <w:rPr>
          <w:rFonts w:ascii="Times New Roman" w:hAnsi="Times New Roman" w:cs="Times New Roman"/>
          <w:i/>
          <w:iCs/>
          <w:color w:val="333333"/>
        </w:rPr>
        <w:t>Plutarch’s Lives: in Eleven Volumes</w:t>
      </w:r>
      <w:r w:rsidRPr="001A1053">
        <w:rPr>
          <w:rFonts w:ascii="Times New Roman" w:hAnsi="Times New Roman" w:cs="Times New Roman"/>
          <w:color w:val="333333"/>
          <w:shd w:val="clear" w:color="auto" w:fill="FFFFFF"/>
        </w:rPr>
        <w:t xml:space="preserve">. ed. Bernadotte Perrin. 5th ed., vol. 8/11, ser. </w:t>
      </w:r>
    </w:p>
    <w:p w14:paraId="45C34E52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1A1053">
        <w:rPr>
          <w:rFonts w:ascii="Times New Roman" w:hAnsi="Times New Roman" w:cs="Times New Roman"/>
          <w:color w:val="333333"/>
          <w:shd w:val="clear" w:color="auto" w:fill="FFFFFF"/>
        </w:rPr>
        <w:t>100, Harvard University Press, 1989.</w:t>
      </w:r>
    </w:p>
    <w:p w14:paraId="70A07CFF" w14:textId="77777777" w:rsidR="00453045" w:rsidRPr="001A1053" w:rsidRDefault="00453045" w:rsidP="00453045">
      <w:pPr>
        <w:spacing w:after="0" w:line="48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Plutarchus</w:t>
      </w:r>
      <w:proofErr w:type="spell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. </w:t>
      </w:r>
      <w:proofErr w:type="spellStart"/>
      <w:r w:rsidRPr="001A1053">
        <w:rPr>
          <w:rFonts w:ascii="Times New Roman" w:hAnsi="Times New Roman" w:cs="Times New Roman"/>
          <w:i/>
          <w:iCs/>
          <w:color w:val="333333"/>
        </w:rPr>
        <w:t>Moralia</w:t>
      </w:r>
      <w:proofErr w:type="spell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1A1053">
        <w:rPr>
          <w:rFonts w:ascii="Times New Roman" w:hAnsi="Times New Roman" w:cs="Times New Roman"/>
          <w:color w:val="333333"/>
          <w:shd w:val="clear" w:color="auto" w:fill="FFFFFF"/>
        </w:rPr>
        <w:t>ed.Frank</w:t>
      </w:r>
      <w:proofErr w:type="spellEnd"/>
      <w:proofErr w:type="gramEnd"/>
      <w:r w:rsidRPr="001A1053">
        <w:rPr>
          <w:rFonts w:ascii="Times New Roman" w:hAnsi="Times New Roman" w:cs="Times New Roman"/>
          <w:color w:val="333333"/>
          <w:shd w:val="clear" w:color="auto" w:fill="FFFFFF"/>
        </w:rPr>
        <w:t xml:space="preserve"> Cole Babbitt, 5th ed., vol. 3 16, ser. 245, Harvard </w:t>
      </w:r>
    </w:p>
    <w:p w14:paraId="57E84157" w14:textId="77777777" w:rsidR="00453045" w:rsidRPr="001A1053" w:rsidRDefault="00453045" w:rsidP="00453045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</w:rPr>
      </w:pPr>
      <w:r w:rsidRPr="001A1053">
        <w:rPr>
          <w:rFonts w:ascii="Times New Roman" w:hAnsi="Times New Roman" w:cs="Times New Roman"/>
          <w:color w:val="333333"/>
          <w:shd w:val="clear" w:color="auto" w:fill="FFFFFF"/>
        </w:rPr>
        <w:t>University Press, 2006.</w:t>
      </w:r>
    </w:p>
    <w:p w14:paraId="041F8671" w14:textId="77777777" w:rsidR="00453045" w:rsidRPr="00453045" w:rsidRDefault="00453045" w:rsidP="00453045">
      <w:pPr>
        <w:spacing w:after="0" w:line="48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1A1053">
        <w:rPr>
          <w:rFonts w:ascii="Times New Roman" w:eastAsia="Times New Roman" w:hAnsi="Times New Roman" w:cs="Times New Roman"/>
          <w:color w:val="222222"/>
        </w:rPr>
        <w:t>Soranus</w:t>
      </w:r>
      <w:proofErr w:type="spellEnd"/>
      <w:r w:rsidRPr="001A1053">
        <w:rPr>
          <w:rFonts w:ascii="Times New Roman" w:eastAsia="Times New Roman" w:hAnsi="Times New Roman" w:cs="Times New Roman"/>
          <w:color w:val="222222"/>
        </w:rPr>
        <w:t xml:space="preserve">. </w:t>
      </w:r>
      <w:r w:rsidRPr="001A1053">
        <w:rPr>
          <w:rFonts w:ascii="Times New Roman" w:eastAsia="Times New Roman" w:hAnsi="Times New Roman" w:cs="Times New Roman"/>
          <w:i/>
          <w:color w:val="222222"/>
        </w:rPr>
        <w:t>Gynecology</w:t>
      </w:r>
      <w:r w:rsidRPr="001A1053">
        <w:rPr>
          <w:rFonts w:ascii="Times New Roman" w:eastAsia="Times New Roman" w:hAnsi="Times New Roman" w:cs="Times New Roman"/>
          <w:color w:val="222222"/>
        </w:rPr>
        <w:t xml:space="preserve">. Translated by </w:t>
      </w:r>
      <w:proofErr w:type="spellStart"/>
      <w:r w:rsidRPr="001A1053">
        <w:rPr>
          <w:rFonts w:ascii="Times New Roman" w:eastAsia="Times New Roman" w:hAnsi="Times New Roman" w:cs="Times New Roman"/>
          <w:color w:val="222222"/>
        </w:rPr>
        <w:t>Owsei</w:t>
      </w:r>
      <w:proofErr w:type="spellEnd"/>
      <w:r w:rsidRPr="001A1053">
        <w:rPr>
          <w:rFonts w:ascii="Times New Roman" w:eastAsia="Times New Roman" w:hAnsi="Times New Roman" w:cs="Times New Roman"/>
          <w:color w:val="222222"/>
        </w:rPr>
        <w:t xml:space="preserve"> Temkin. Johns Hopkins Paperbacks. 1991. Print.</w:t>
      </w:r>
    </w:p>
    <w:sectPr w:rsidR="00453045" w:rsidRPr="004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0CDB" w14:textId="77777777" w:rsidR="002E5434" w:rsidRDefault="002E5434" w:rsidP="00B000DE">
      <w:pPr>
        <w:spacing w:after="0" w:line="240" w:lineRule="auto"/>
      </w:pPr>
      <w:r>
        <w:separator/>
      </w:r>
    </w:p>
  </w:endnote>
  <w:endnote w:type="continuationSeparator" w:id="0">
    <w:p w14:paraId="2B89C9F0" w14:textId="77777777" w:rsidR="002E5434" w:rsidRDefault="002E5434" w:rsidP="00B0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F018" w14:textId="77777777" w:rsidR="002E5434" w:rsidRDefault="002E5434" w:rsidP="00B000DE">
      <w:pPr>
        <w:spacing w:after="0" w:line="240" w:lineRule="auto"/>
      </w:pPr>
      <w:r>
        <w:separator/>
      </w:r>
    </w:p>
  </w:footnote>
  <w:footnote w:type="continuationSeparator" w:id="0">
    <w:p w14:paraId="11E0CEE8" w14:textId="77777777" w:rsidR="002E5434" w:rsidRDefault="002E5434" w:rsidP="00B000DE">
      <w:pPr>
        <w:spacing w:after="0" w:line="240" w:lineRule="auto"/>
      </w:pPr>
      <w:r>
        <w:continuationSeparator/>
      </w:r>
    </w:p>
  </w:footnote>
  <w:footnote w:id="1">
    <w:p w14:paraId="76370015" w14:textId="77777777" w:rsidR="00B000DE" w:rsidRDefault="00B000DE" w:rsidP="00B000DE">
      <w:pPr>
        <w:pStyle w:val="FootnoteText"/>
      </w:pPr>
      <w:r>
        <w:rPr>
          <w:rStyle w:val="FootnoteReference"/>
        </w:rPr>
        <w:footnoteRef/>
      </w:r>
      <w:r>
        <w:t xml:space="preserve"> All Translations of Plutarch are my own, taken from Loeb Classical Library’s editions of the Greek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6"/>
    <w:rsid w:val="000F7626"/>
    <w:rsid w:val="0010227E"/>
    <w:rsid w:val="00137C58"/>
    <w:rsid w:val="002E5434"/>
    <w:rsid w:val="0038261F"/>
    <w:rsid w:val="00453045"/>
    <w:rsid w:val="00AD2040"/>
    <w:rsid w:val="00B000DE"/>
    <w:rsid w:val="00B5139D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07F1"/>
  <w15:chartTrackingRefBased/>
  <w15:docId w15:val="{81903A8B-2FF0-4F93-B27C-4780EEA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0D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0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0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obyrc@miamio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Looby, Cat Catherine</dc:creator>
  <cp:keywords/>
  <dc:description/>
  <cp:lastModifiedBy>Looby, Cat Catherine</cp:lastModifiedBy>
  <cp:revision>5</cp:revision>
  <dcterms:created xsi:type="dcterms:W3CDTF">2019-04-04T20:25:00Z</dcterms:created>
  <dcterms:modified xsi:type="dcterms:W3CDTF">2019-04-05T18:14:00Z</dcterms:modified>
</cp:coreProperties>
</file>