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407" w:rsidRDefault="009826A6" w:rsidP="009826A6">
      <w:pPr>
        <w:jc w:val="center"/>
        <w:rPr>
          <w:rFonts w:ascii="Garamond" w:hAnsi="Garamond"/>
        </w:rPr>
      </w:pPr>
      <w:r>
        <w:rPr>
          <w:rFonts w:ascii="Garamond" w:hAnsi="Garamond"/>
        </w:rPr>
        <w:t>The Timelessness of the Parthians in Senecan Tragedy</w:t>
      </w:r>
    </w:p>
    <w:p w:rsidR="009826A6" w:rsidRDefault="009826A6" w:rsidP="009826A6">
      <w:pPr>
        <w:jc w:val="center"/>
        <w:rPr>
          <w:rFonts w:ascii="Garamond" w:hAnsi="Garamond"/>
        </w:rPr>
      </w:pPr>
    </w:p>
    <w:p w:rsidR="009826A6" w:rsidRDefault="009826A6" w:rsidP="009826A6">
      <w:pPr>
        <w:rPr>
          <w:rFonts w:ascii="Garamond" w:hAnsi="Garamond"/>
        </w:rPr>
      </w:pPr>
    </w:p>
    <w:p w:rsidR="009826A6" w:rsidRDefault="009826A6" w:rsidP="009826A6">
      <w:pPr>
        <w:rPr>
          <w:rFonts w:ascii="Garamond" w:hAnsi="Garamond"/>
        </w:rPr>
      </w:pPr>
      <w:r>
        <w:rPr>
          <w:rFonts w:ascii="Garamond" w:hAnsi="Garamond"/>
        </w:rPr>
        <w:t>Appearances of Parthia/the Parthians in Senecan tragedy:</w:t>
      </w:r>
    </w:p>
    <w:p w:rsidR="00043590" w:rsidRDefault="00043590" w:rsidP="00043590">
      <w:pPr>
        <w:rPr>
          <w:rFonts w:ascii="Garamond" w:hAnsi="Garamond"/>
        </w:rPr>
      </w:pPr>
    </w:p>
    <w:p w:rsidR="00043590" w:rsidRPr="00043590" w:rsidRDefault="009826A6" w:rsidP="00043590">
      <w:pPr>
        <w:pStyle w:val="ListParagraph"/>
        <w:numPr>
          <w:ilvl w:val="0"/>
          <w:numId w:val="2"/>
        </w:numPr>
        <w:rPr>
          <w:rFonts w:ascii="Garamond" w:hAnsi="Garamond"/>
        </w:rPr>
      </w:pPr>
      <w:proofErr w:type="spellStart"/>
      <w:r w:rsidRPr="00043590">
        <w:rPr>
          <w:rFonts w:ascii="Garamond" w:hAnsi="Garamond"/>
          <w:i/>
          <w:iCs/>
        </w:rPr>
        <w:t>Phoenissae</w:t>
      </w:r>
      <w:proofErr w:type="spellEnd"/>
      <w:r w:rsidRPr="00043590">
        <w:rPr>
          <w:rFonts w:ascii="Garamond" w:hAnsi="Garamond"/>
        </w:rPr>
        <w:t xml:space="preserve"> 428</w:t>
      </w:r>
    </w:p>
    <w:p w:rsidR="00043590" w:rsidRPr="00043590" w:rsidRDefault="009826A6" w:rsidP="00043590">
      <w:pPr>
        <w:pStyle w:val="ListParagraph"/>
        <w:numPr>
          <w:ilvl w:val="0"/>
          <w:numId w:val="2"/>
        </w:numPr>
        <w:rPr>
          <w:rFonts w:ascii="Garamond" w:hAnsi="Garamond"/>
        </w:rPr>
      </w:pPr>
      <w:r w:rsidRPr="00043590">
        <w:rPr>
          <w:rFonts w:ascii="Garamond" w:hAnsi="Garamond"/>
          <w:i/>
          <w:iCs/>
        </w:rPr>
        <w:t>Medea</w:t>
      </w:r>
      <w:r w:rsidRPr="00043590">
        <w:rPr>
          <w:rFonts w:ascii="Garamond" w:hAnsi="Garamond"/>
        </w:rPr>
        <w:t xml:space="preserve"> 710</w:t>
      </w:r>
    </w:p>
    <w:p w:rsidR="009826A6" w:rsidRPr="00043590" w:rsidRDefault="009826A6" w:rsidP="00043590">
      <w:pPr>
        <w:pStyle w:val="ListParagraph"/>
        <w:numPr>
          <w:ilvl w:val="0"/>
          <w:numId w:val="2"/>
        </w:numPr>
        <w:rPr>
          <w:rFonts w:ascii="Garamond" w:hAnsi="Garamond"/>
        </w:rPr>
      </w:pPr>
      <w:r w:rsidRPr="00043590">
        <w:rPr>
          <w:rFonts w:ascii="Garamond" w:hAnsi="Garamond"/>
          <w:i/>
          <w:iCs/>
        </w:rPr>
        <w:t>Phaedra</w:t>
      </w:r>
      <w:r w:rsidRPr="00043590">
        <w:rPr>
          <w:rFonts w:ascii="Garamond" w:hAnsi="Garamond"/>
        </w:rPr>
        <w:t xml:space="preserve"> 816</w:t>
      </w:r>
    </w:p>
    <w:p w:rsidR="009826A6" w:rsidRPr="00043590" w:rsidRDefault="009826A6" w:rsidP="00043590">
      <w:pPr>
        <w:pStyle w:val="ListParagraph"/>
        <w:numPr>
          <w:ilvl w:val="0"/>
          <w:numId w:val="2"/>
        </w:numPr>
        <w:rPr>
          <w:rFonts w:ascii="Garamond" w:hAnsi="Garamond"/>
        </w:rPr>
      </w:pPr>
      <w:r w:rsidRPr="00043590">
        <w:rPr>
          <w:rFonts w:ascii="Garamond" w:hAnsi="Garamond"/>
          <w:i/>
          <w:iCs/>
        </w:rPr>
        <w:t>Oedipus</w:t>
      </w:r>
      <w:r w:rsidRPr="00043590">
        <w:rPr>
          <w:rFonts w:ascii="Garamond" w:hAnsi="Garamond"/>
        </w:rPr>
        <w:t xml:space="preserve"> 119</w:t>
      </w:r>
    </w:p>
    <w:p w:rsidR="009826A6" w:rsidRPr="00043590" w:rsidRDefault="009826A6" w:rsidP="00043590">
      <w:pPr>
        <w:pStyle w:val="ListParagraph"/>
        <w:numPr>
          <w:ilvl w:val="0"/>
          <w:numId w:val="2"/>
        </w:numPr>
        <w:rPr>
          <w:rFonts w:ascii="Garamond" w:hAnsi="Garamond"/>
        </w:rPr>
      </w:pPr>
      <w:r w:rsidRPr="00043590">
        <w:rPr>
          <w:rFonts w:ascii="Garamond" w:hAnsi="Garamond"/>
          <w:i/>
          <w:iCs/>
        </w:rPr>
        <w:t>Thyestes</w:t>
      </w:r>
      <w:r w:rsidRPr="00043590">
        <w:rPr>
          <w:rFonts w:ascii="Garamond" w:hAnsi="Garamond"/>
        </w:rPr>
        <w:t xml:space="preserve"> 381-387</w:t>
      </w:r>
    </w:p>
    <w:p w:rsidR="009826A6" w:rsidRDefault="009826A6" w:rsidP="009826A6">
      <w:pPr>
        <w:rPr>
          <w:rFonts w:ascii="Garamond" w:hAnsi="Garamond"/>
        </w:rPr>
      </w:pPr>
    </w:p>
    <w:p w:rsidR="009826A6" w:rsidRDefault="00043590" w:rsidP="009826A6">
      <w:pPr>
        <w:rPr>
          <w:rFonts w:ascii="Garamond" w:hAnsi="Garamond"/>
        </w:rPr>
      </w:pPr>
      <w:r>
        <w:rPr>
          <w:rFonts w:ascii="Garamond" w:hAnsi="Garamond"/>
          <w:noProof/>
        </w:rPr>
        <mc:AlternateContent>
          <mc:Choice Requires="wps">
            <w:drawing>
              <wp:anchor distT="0" distB="0" distL="114300" distR="114300" simplePos="0" relativeHeight="251659264" behindDoc="0" locked="0" layoutInCell="1" allowOverlap="1">
                <wp:simplePos x="0" y="0"/>
                <wp:positionH relativeFrom="column">
                  <wp:posOffset>3331503</wp:posOffset>
                </wp:positionH>
                <wp:positionV relativeFrom="paragraph">
                  <wp:posOffset>34486</wp:posOffset>
                </wp:positionV>
                <wp:extent cx="2162907" cy="1547446"/>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2162907" cy="1547446"/>
                        </a:xfrm>
                        <a:prstGeom prst="rect">
                          <a:avLst/>
                        </a:prstGeom>
                        <a:solidFill>
                          <a:schemeClr val="lt1"/>
                        </a:solidFill>
                        <a:ln w="6350">
                          <a:noFill/>
                        </a:ln>
                      </wps:spPr>
                      <wps:txbx>
                        <w:txbxContent>
                          <w:p w:rsidR="009826A6" w:rsidRPr="009826A6" w:rsidRDefault="00043590">
                            <w:pPr>
                              <w:rPr>
                                <w:rFonts w:ascii="Garamond" w:hAnsi="Garamond"/>
                              </w:rPr>
                            </w:pPr>
                            <w:r>
                              <w:rPr>
                                <w:rFonts w:ascii="Garamond" w:hAnsi="Garamond"/>
                              </w:rPr>
                              <w:t>There is no need for horses, for weapons or the artless missiles, which the Parthian discharges from afar when he simulates retreat. There is no need to level cities with siege engines drawn up them, whirling stones.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2.3pt;margin-top:2.7pt;width:170.3pt;height:1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" fillcolor="white [3201]" stroked="f" strokeweight=".5pt">
                <v:textbox>
                  <w:txbxContent>
                    <w:p w:rsidR="009826A6" w:rsidRPr="009826A6" w:rsidRDefault="00043590">
                      <w:pPr>
                        <w:rPr>
                          <w:rFonts w:ascii="Garamond" w:hAnsi="Garamond"/>
                        </w:rPr>
                      </w:pPr>
                      <w:r>
                        <w:rPr>
                          <w:rFonts w:ascii="Garamond" w:hAnsi="Garamond"/>
                        </w:rPr>
                        <w:t>There is no need for horses, for weapons or the artless missiles, which the Parthian discharges from afar when he simulates retreat. There is no need to level cities with siege engines drawn up them, whirling stones.</w:t>
                      </w:r>
                    </w:p>
                  </w:txbxContent>
                </v:textbox>
              </v:shape>
            </w:pict>
          </mc:Fallback>
        </mc:AlternateContent>
      </w:r>
      <w:r w:rsidR="009826A6">
        <w:rPr>
          <w:rFonts w:ascii="Garamond" w:hAnsi="Garamond"/>
        </w:rPr>
        <w:tab/>
        <w:t xml:space="preserve">nil </w:t>
      </w:r>
      <w:proofErr w:type="spellStart"/>
      <w:r w:rsidR="009826A6">
        <w:rPr>
          <w:rFonts w:ascii="Garamond" w:hAnsi="Garamond"/>
        </w:rPr>
        <w:t>ullis</w:t>
      </w:r>
      <w:proofErr w:type="spellEnd"/>
      <w:r w:rsidR="009826A6">
        <w:rPr>
          <w:rFonts w:ascii="Garamond" w:hAnsi="Garamond"/>
        </w:rPr>
        <w:t xml:space="preserve"> opus </w:t>
      </w:r>
      <w:proofErr w:type="spellStart"/>
      <w:r w:rsidR="009826A6">
        <w:rPr>
          <w:rFonts w:ascii="Garamond" w:hAnsi="Garamond"/>
        </w:rPr>
        <w:t>est</w:t>
      </w:r>
      <w:proofErr w:type="spellEnd"/>
      <w:r w:rsidR="009826A6">
        <w:rPr>
          <w:rFonts w:ascii="Garamond" w:hAnsi="Garamond"/>
        </w:rPr>
        <w:t xml:space="preserve"> </w:t>
      </w:r>
      <w:proofErr w:type="spellStart"/>
      <w:r w:rsidR="009826A6">
        <w:rPr>
          <w:rFonts w:ascii="Garamond" w:hAnsi="Garamond"/>
        </w:rPr>
        <w:t>equis</w:t>
      </w:r>
      <w:proofErr w:type="spellEnd"/>
      <w:r>
        <w:rPr>
          <w:rFonts w:ascii="Garamond" w:hAnsi="Garamond"/>
        </w:rPr>
        <w:t>,</w:t>
      </w:r>
    </w:p>
    <w:p w:rsidR="009826A6" w:rsidRDefault="009826A6" w:rsidP="009826A6">
      <w:pPr>
        <w:rPr>
          <w:rFonts w:ascii="Garamond" w:hAnsi="Garamond"/>
        </w:rPr>
      </w:pPr>
      <w:r>
        <w:rPr>
          <w:rFonts w:ascii="Garamond" w:hAnsi="Garamond"/>
        </w:rPr>
        <w:tab/>
        <w:t xml:space="preserve">nil </w:t>
      </w:r>
      <w:proofErr w:type="spellStart"/>
      <w:r>
        <w:rPr>
          <w:rFonts w:ascii="Garamond" w:hAnsi="Garamond"/>
        </w:rPr>
        <w:t>armis</w:t>
      </w:r>
      <w:proofErr w:type="spellEnd"/>
      <w:r>
        <w:rPr>
          <w:rFonts w:ascii="Garamond" w:hAnsi="Garamond"/>
        </w:rPr>
        <w:t xml:space="preserve"> et </w:t>
      </w:r>
      <w:proofErr w:type="spellStart"/>
      <w:r>
        <w:rPr>
          <w:rFonts w:ascii="Garamond" w:hAnsi="Garamond"/>
        </w:rPr>
        <w:t>inertibus</w:t>
      </w:r>
      <w:proofErr w:type="spellEnd"/>
    </w:p>
    <w:p w:rsidR="009826A6" w:rsidRDefault="009826A6" w:rsidP="009826A6">
      <w:pPr>
        <w:rPr>
          <w:rFonts w:ascii="Garamond" w:hAnsi="Garamond"/>
        </w:rPr>
      </w:pPr>
      <w:r>
        <w:rPr>
          <w:rFonts w:ascii="Garamond" w:hAnsi="Garamond"/>
        </w:rPr>
        <w:tab/>
      </w:r>
      <w:proofErr w:type="spellStart"/>
      <w:r>
        <w:rPr>
          <w:rFonts w:ascii="Garamond" w:hAnsi="Garamond"/>
        </w:rPr>
        <w:t>telis</w:t>
      </w:r>
      <w:proofErr w:type="spellEnd"/>
      <w:r>
        <w:rPr>
          <w:rFonts w:ascii="Garamond" w:hAnsi="Garamond"/>
        </w:rPr>
        <w:t xml:space="preserve">, </w:t>
      </w:r>
      <w:proofErr w:type="spellStart"/>
      <w:r>
        <w:rPr>
          <w:rFonts w:ascii="Garamond" w:hAnsi="Garamond"/>
        </w:rPr>
        <w:t>quae</w:t>
      </w:r>
      <w:proofErr w:type="spellEnd"/>
      <w:r>
        <w:rPr>
          <w:rFonts w:ascii="Garamond" w:hAnsi="Garamond"/>
        </w:rPr>
        <w:t xml:space="preserve"> </w:t>
      </w:r>
      <w:proofErr w:type="spellStart"/>
      <w:r>
        <w:rPr>
          <w:rFonts w:ascii="Garamond" w:hAnsi="Garamond"/>
        </w:rPr>
        <w:t>procul</w:t>
      </w:r>
      <w:proofErr w:type="spellEnd"/>
      <w:r>
        <w:rPr>
          <w:rFonts w:ascii="Garamond" w:hAnsi="Garamond"/>
        </w:rPr>
        <w:t xml:space="preserve"> </w:t>
      </w:r>
      <w:proofErr w:type="spellStart"/>
      <w:r>
        <w:rPr>
          <w:rFonts w:ascii="Garamond" w:hAnsi="Garamond"/>
        </w:rPr>
        <w:t>ingerit</w:t>
      </w:r>
      <w:proofErr w:type="spellEnd"/>
    </w:p>
    <w:p w:rsidR="009826A6" w:rsidRDefault="009826A6" w:rsidP="009826A6">
      <w:pPr>
        <w:rPr>
          <w:rFonts w:ascii="Garamond" w:hAnsi="Garamond"/>
        </w:rPr>
      </w:pPr>
      <w:r>
        <w:rPr>
          <w:rFonts w:ascii="Garamond" w:hAnsi="Garamond"/>
        </w:rPr>
        <w:tab/>
      </w:r>
      <w:proofErr w:type="spellStart"/>
      <w:r>
        <w:rPr>
          <w:rFonts w:ascii="Garamond" w:hAnsi="Garamond"/>
        </w:rPr>
        <w:t>Parthus</w:t>
      </w:r>
      <w:proofErr w:type="spellEnd"/>
      <w:r>
        <w:rPr>
          <w:rFonts w:ascii="Garamond" w:hAnsi="Garamond"/>
        </w:rPr>
        <w:t xml:space="preserve">, cum </w:t>
      </w:r>
      <w:proofErr w:type="spellStart"/>
      <w:r>
        <w:rPr>
          <w:rFonts w:ascii="Garamond" w:hAnsi="Garamond"/>
        </w:rPr>
        <w:t>simulat</w:t>
      </w:r>
      <w:proofErr w:type="spellEnd"/>
      <w:r>
        <w:rPr>
          <w:rFonts w:ascii="Garamond" w:hAnsi="Garamond"/>
        </w:rPr>
        <w:t xml:space="preserve"> </w:t>
      </w:r>
      <w:proofErr w:type="spellStart"/>
      <w:r>
        <w:rPr>
          <w:rFonts w:ascii="Garamond" w:hAnsi="Garamond"/>
        </w:rPr>
        <w:t>fugas</w:t>
      </w:r>
      <w:proofErr w:type="spellEnd"/>
      <w:r>
        <w:rPr>
          <w:rFonts w:ascii="Garamond" w:hAnsi="Garamond"/>
        </w:rPr>
        <w:t>,</w:t>
      </w:r>
    </w:p>
    <w:p w:rsidR="009826A6" w:rsidRDefault="009826A6" w:rsidP="009826A6">
      <w:pPr>
        <w:rPr>
          <w:rFonts w:ascii="Garamond" w:hAnsi="Garamond"/>
        </w:rPr>
      </w:pPr>
      <w:r>
        <w:rPr>
          <w:rFonts w:ascii="Garamond" w:hAnsi="Garamond"/>
        </w:rPr>
        <w:tab/>
      </w:r>
      <w:proofErr w:type="spellStart"/>
      <w:r>
        <w:rPr>
          <w:rFonts w:ascii="Garamond" w:hAnsi="Garamond"/>
        </w:rPr>
        <w:t>admotis</w:t>
      </w:r>
      <w:proofErr w:type="spellEnd"/>
      <w:r>
        <w:rPr>
          <w:rFonts w:ascii="Garamond" w:hAnsi="Garamond"/>
        </w:rPr>
        <w:t xml:space="preserve"> nihil </w:t>
      </w:r>
      <w:proofErr w:type="spellStart"/>
      <w:r>
        <w:rPr>
          <w:rFonts w:ascii="Garamond" w:hAnsi="Garamond"/>
        </w:rPr>
        <w:t>est</w:t>
      </w:r>
      <w:proofErr w:type="spellEnd"/>
      <w:r>
        <w:rPr>
          <w:rFonts w:ascii="Garamond" w:hAnsi="Garamond"/>
        </w:rPr>
        <w:t xml:space="preserve"> opus</w:t>
      </w:r>
    </w:p>
    <w:p w:rsidR="009826A6" w:rsidRDefault="009826A6" w:rsidP="009826A6">
      <w:pPr>
        <w:rPr>
          <w:rFonts w:ascii="Garamond" w:hAnsi="Garamond"/>
        </w:rPr>
      </w:pPr>
      <w:r>
        <w:rPr>
          <w:rFonts w:ascii="Garamond" w:hAnsi="Garamond"/>
        </w:rPr>
        <w:tab/>
      </w:r>
      <w:proofErr w:type="spellStart"/>
      <w:r>
        <w:rPr>
          <w:rFonts w:ascii="Garamond" w:hAnsi="Garamond"/>
        </w:rPr>
        <w:t>urbes</w:t>
      </w:r>
      <w:proofErr w:type="spellEnd"/>
      <w:r>
        <w:rPr>
          <w:rFonts w:ascii="Garamond" w:hAnsi="Garamond"/>
        </w:rPr>
        <w:t xml:space="preserve"> </w:t>
      </w:r>
      <w:proofErr w:type="spellStart"/>
      <w:r>
        <w:rPr>
          <w:rFonts w:ascii="Garamond" w:hAnsi="Garamond"/>
        </w:rPr>
        <w:t>sternere</w:t>
      </w:r>
      <w:proofErr w:type="spellEnd"/>
      <w:r>
        <w:rPr>
          <w:rFonts w:ascii="Garamond" w:hAnsi="Garamond"/>
        </w:rPr>
        <w:t xml:space="preserve"> </w:t>
      </w:r>
      <w:proofErr w:type="spellStart"/>
      <w:r>
        <w:rPr>
          <w:rFonts w:ascii="Garamond" w:hAnsi="Garamond"/>
        </w:rPr>
        <w:t>machinis</w:t>
      </w:r>
      <w:proofErr w:type="spellEnd"/>
    </w:p>
    <w:p w:rsidR="009826A6" w:rsidRDefault="009826A6" w:rsidP="009826A6">
      <w:pPr>
        <w:rPr>
          <w:rFonts w:ascii="Garamond" w:hAnsi="Garamond"/>
        </w:rPr>
      </w:pPr>
      <w:r>
        <w:rPr>
          <w:rFonts w:ascii="Garamond" w:hAnsi="Garamond"/>
        </w:rPr>
        <w:tab/>
      </w:r>
      <w:proofErr w:type="spellStart"/>
      <w:r>
        <w:rPr>
          <w:rFonts w:ascii="Garamond" w:hAnsi="Garamond"/>
        </w:rPr>
        <w:t>longe</w:t>
      </w:r>
      <w:proofErr w:type="spellEnd"/>
      <w:r>
        <w:rPr>
          <w:rFonts w:ascii="Garamond" w:hAnsi="Garamond"/>
        </w:rPr>
        <w:t xml:space="preserve"> </w:t>
      </w:r>
      <w:proofErr w:type="spellStart"/>
      <w:r>
        <w:rPr>
          <w:rFonts w:ascii="Garamond" w:hAnsi="Garamond"/>
        </w:rPr>
        <w:t>saxa</w:t>
      </w:r>
      <w:proofErr w:type="spellEnd"/>
      <w:r>
        <w:rPr>
          <w:rFonts w:ascii="Garamond" w:hAnsi="Garamond"/>
        </w:rPr>
        <w:t xml:space="preserve"> </w:t>
      </w:r>
      <w:proofErr w:type="spellStart"/>
      <w:r>
        <w:rPr>
          <w:rFonts w:ascii="Garamond" w:hAnsi="Garamond"/>
        </w:rPr>
        <w:t>rotantibus</w:t>
      </w:r>
      <w:proofErr w:type="spellEnd"/>
      <w:r w:rsidR="00043590">
        <w:rPr>
          <w:rFonts w:ascii="Garamond" w:hAnsi="Garamond"/>
        </w:rPr>
        <w:t>.</w:t>
      </w:r>
    </w:p>
    <w:p w:rsidR="009826A6" w:rsidRDefault="009826A6" w:rsidP="009826A6">
      <w:pPr>
        <w:rPr>
          <w:rFonts w:ascii="Garamond" w:hAnsi="Garamond"/>
        </w:rPr>
      </w:pPr>
    </w:p>
    <w:p w:rsidR="009826A6" w:rsidRDefault="009826A6" w:rsidP="009826A6">
      <w:pPr>
        <w:rPr>
          <w:rFonts w:ascii="Garamond" w:hAnsi="Garamond"/>
        </w:rPr>
      </w:pPr>
    </w:p>
    <w:p w:rsidR="009826A6" w:rsidRDefault="00043590" w:rsidP="00043590">
      <w:pPr>
        <w:pStyle w:val="ListParagraph"/>
        <w:numPr>
          <w:ilvl w:val="0"/>
          <w:numId w:val="2"/>
        </w:numPr>
        <w:rPr>
          <w:rFonts w:ascii="Garamond" w:hAnsi="Garamond"/>
        </w:rPr>
      </w:pPr>
      <w:r>
        <w:rPr>
          <w:rFonts w:ascii="Garamond" w:hAnsi="Garamond"/>
          <w:i/>
          <w:iCs/>
        </w:rPr>
        <w:t xml:space="preserve">Thyestes </w:t>
      </w:r>
      <w:r>
        <w:rPr>
          <w:rFonts w:ascii="Garamond" w:hAnsi="Garamond"/>
        </w:rPr>
        <w:t>462</w:t>
      </w:r>
    </w:p>
    <w:p w:rsidR="00043590" w:rsidRDefault="00043590" w:rsidP="00043590">
      <w:pPr>
        <w:pStyle w:val="ListParagraph"/>
        <w:numPr>
          <w:ilvl w:val="0"/>
          <w:numId w:val="2"/>
        </w:numPr>
        <w:rPr>
          <w:rFonts w:ascii="Garamond" w:hAnsi="Garamond"/>
        </w:rPr>
      </w:pPr>
      <w:r>
        <w:rPr>
          <w:rFonts w:ascii="Garamond" w:hAnsi="Garamond"/>
          <w:i/>
          <w:iCs/>
        </w:rPr>
        <w:t>Thyestes</w:t>
      </w:r>
      <w:r>
        <w:rPr>
          <w:rFonts w:ascii="Garamond" w:hAnsi="Garamond"/>
        </w:rPr>
        <w:t xml:space="preserve"> 603</w:t>
      </w:r>
    </w:p>
    <w:p w:rsidR="00043590" w:rsidRDefault="00043590" w:rsidP="00043590">
      <w:pPr>
        <w:pStyle w:val="ListParagraph"/>
        <w:numPr>
          <w:ilvl w:val="0"/>
          <w:numId w:val="2"/>
        </w:numPr>
        <w:rPr>
          <w:rFonts w:ascii="Garamond" w:hAnsi="Garamond"/>
        </w:rPr>
      </w:pPr>
      <w:r>
        <w:rPr>
          <w:rFonts w:ascii="Garamond" w:hAnsi="Garamond"/>
          <w:noProof/>
        </w:rPr>
        <mc:AlternateContent>
          <mc:Choice Requires="wps">
            <w:drawing>
              <wp:anchor distT="0" distB="0" distL="114300" distR="114300" simplePos="0" relativeHeight="251661312" behindDoc="0" locked="0" layoutInCell="1" allowOverlap="1" wp14:anchorId="4EAED6E3" wp14:editId="24769064">
                <wp:simplePos x="0" y="0"/>
                <wp:positionH relativeFrom="column">
                  <wp:posOffset>3446145</wp:posOffset>
                </wp:positionH>
                <wp:positionV relativeFrom="paragraph">
                  <wp:posOffset>39321</wp:posOffset>
                </wp:positionV>
                <wp:extent cx="2206869" cy="1547446"/>
                <wp:effectExtent l="0" t="0" r="3175" b="2540"/>
                <wp:wrapNone/>
                <wp:docPr id="2" name="Text Box 2"/>
                <wp:cNvGraphicFramePr/>
                <a:graphic xmlns:a="http://schemas.openxmlformats.org/drawingml/2006/main">
                  <a:graphicData uri="http://schemas.microsoft.com/office/word/2010/wordprocessingShape">
                    <wps:wsp>
                      <wps:cNvSpPr txBox="1"/>
                      <wps:spPr>
                        <a:xfrm>
                          <a:off x="0" y="0"/>
                          <a:ext cx="2206869" cy="1547446"/>
                        </a:xfrm>
                        <a:prstGeom prst="rect">
                          <a:avLst/>
                        </a:prstGeom>
                        <a:solidFill>
                          <a:schemeClr val="lt1"/>
                        </a:solidFill>
                        <a:ln w="6350">
                          <a:noFill/>
                        </a:ln>
                      </wps:spPr>
                      <wps:txbx>
                        <w:txbxContent>
                          <w:p w:rsidR="00043590" w:rsidRPr="009826A6" w:rsidRDefault="00043590" w:rsidP="00043590">
                            <w:pPr>
                              <w:rPr>
                                <w:rFonts w:ascii="Garamond" w:hAnsi="Garamond"/>
                              </w:rPr>
                            </w:pPr>
                            <w:r>
                              <w:rPr>
                                <w:rFonts w:ascii="Garamond" w:hAnsi="Garamond"/>
                              </w:rPr>
                              <w:t xml:space="preserve">Spears could not pierce him, nor the bow drawn with a Scythian arrow, the weapons of the cold-eyed Sarmatian; or the Parthian, set below the dawn-bringing East, who aims wounds at neighboring </w:t>
                            </w:r>
                            <w:proofErr w:type="spellStart"/>
                            <w:r>
                              <w:rPr>
                                <w:rFonts w:ascii="Garamond" w:hAnsi="Garamond"/>
                              </w:rPr>
                              <w:t>Nabatea</w:t>
                            </w:r>
                            <w:proofErr w:type="spellEnd"/>
                            <w:r>
                              <w:rPr>
                                <w:rFonts w:ascii="Garamond" w:hAnsi="Garamond"/>
                              </w:rPr>
                              <w:t xml:space="preserve">, more accurate than </w:t>
                            </w:r>
                            <w:proofErr w:type="spellStart"/>
                            <w:r>
                              <w:rPr>
                                <w:rFonts w:ascii="Garamond" w:hAnsi="Garamond"/>
                              </w:rPr>
                              <w:t>Cnosian</w:t>
                            </w:r>
                            <w:proofErr w:type="spellEnd"/>
                            <w:r>
                              <w:rPr>
                                <w:rFonts w:ascii="Garamond" w:hAnsi="Garamond"/>
                              </w:rPr>
                              <w:t xml:space="preserve"> blows.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ED6E3" id="Text Box 2" o:spid="_x0000_s1027" type="#_x0000_t202" style="position:absolute;left:0;text-align:left;margin-left:271.35pt;margin-top:3.1pt;width:173.75pt;height:12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" fillcolor="white [3201]" stroked="f" strokeweight=".5pt">
                <v:textbox>
                  <w:txbxContent>
                    <w:p w:rsidR="00043590" w:rsidRPr="009826A6" w:rsidRDefault="00043590" w:rsidP="00043590">
                      <w:pPr>
                        <w:rPr>
                          <w:rFonts w:ascii="Garamond" w:hAnsi="Garamond"/>
                        </w:rPr>
                      </w:pPr>
                      <w:r>
                        <w:rPr>
                          <w:rFonts w:ascii="Garamond" w:hAnsi="Garamond"/>
                        </w:rPr>
                        <w:t xml:space="preserve">Spears could not pierce him, nor the bow drawn with a Scythian arrow, the weapons of the cold-eyed Sarmatian; or the Parthian, set below the dawn-bringing East, who aims wounds at neighboring </w:t>
                      </w:r>
                      <w:proofErr w:type="spellStart"/>
                      <w:r>
                        <w:rPr>
                          <w:rFonts w:ascii="Garamond" w:hAnsi="Garamond"/>
                        </w:rPr>
                        <w:t>Nabatea</w:t>
                      </w:r>
                      <w:proofErr w:type="spellEnd"/>
                      <w:r>
                        <w:rPr>
                          <w:rFonts w:ascii="Garamond" w:hAnsi="Garamond"/>
                        </w:rPr>
                        <w:t xml:space="preserve">, more accurate than </w:t>
                      </w:r>
                      <w:proofErr w:type="spellStart"/>
                      <w:r>
                        <w:rPr>
                          <w:rFonts w:ascii="Garamond" w:hAnsi="Garamond"/>
                        </w:rPr>
                        <w:t>Cnosian</w:t>
                      </w:r>
                      <w:proofErr w:type="spellEnd"/>
                      <w:r>
                        <w:rPr>
                          <w:rFonts w:ascii="Garamond" w:hAnsi="Garamond"/>
                        </w:rPr>
                        <w:t xml:space="preserve"> blows.</w:t>
                      </w:r>
                    </w:p>
                  </w:txbxContent>
                </v:textbox>
              </v:shape>
            </w:pict>
          </mc:Fallback>
        </mc:AlternateContent>
      </w:r>
      <w:r>
        <w:rPr>
          <w:rFonts w:ascii="Garamond" w:hAnsi="Garamond"/>
          <w:i/>
          <w:iCs/>
        </w:rPr>
        <w:t xml:space="preserve">Hercules </w:t>
      </w:r>
      <w:proofErr w:type="spellStart"/>
      <w:r>
        <w:rPr>
          <w:rFonts w:ascii="Garamond" w:hAnsi="Garamond"/>
          <w:i/>
          <w:iCs/>
        </w:rPr>
        <w:t>Oetaeus</w:t>
      </w:r>
      <w:proofErr w:type="spellEnd"/>
      <w:r>
        <w:rPr>
          <w:rFonts w:ascii="Garamond" w:hAnsi="Garamond"/>
          <w:i/>
          <w:iCs/>
        </w:rPr>
        <w:t xml:space="preserve"> </w:t>
      </w:r>
      <w:r>
        <w:rPr>
          <w:rFonts w:ascii="Garamond" w:hAnsi="Garamond"/>
        </w:rPr>
        <w:t>156-161</w:t>
      </w:r>
    </w:p>
    <w:p w:rsidR="00043590" w:rsidRDefault="00043590" w:rsidP="00043590">
      <w:pPr>
        <w:ind w:left="360"/>
        <w:rPr>
          <w:rFonts w:ascii="Garamond" w:hAnsi="Garamond"/>
        </w:rPr>
      </w:pPr>
    </w:p>
    <w:p w:rsidR="00043590" w:rsidRDefault="00043590" w:rsidP="00043590">
      <w:pPr>
        <w:ind w:left="720"/>
        <w:rPr>
          <w:rFonts w:ascii="Garamond" w:hAnsi="Garamond"/>
        </w:rPr>
      </w:pPr>
      <w:r>
        <w:rPr>
          <w:rFonts w:ascii="Garamond" w:hAnsi="Garamond"/>
        </w:rPr>
        <w:t xml:space="preserve">non </w:t>
      </w:r>
      <w:proofErr w:type="spellStart"/>
      <w:r>
        <w:rPr>
          <w:rFonts w:ascii="Garamond" w:hAnsi="Garamond"/>
        </w:rPr>
        <w:t>illum</w:t>
      </w:r>
      <w:proofErr w:type="spellEnd"/>
      <w:r>
        <w:rPr>
          <w:rFonts w:ascii="Garamond" w:hAnsi="Garamond"/>
        </w:rPr>
        <w:t xml:space="preserve"> </w:t>
      </w:r>
      <w:proofErr w:type="spellStart"/>
      <w:r>
        <w:rPr>
          <w:rFonts w:ascii="Garamond" w:hAnsi="Garamond"/>
        </w:rPr>
        <w:t>poterant</w:t>
      </w:r>
      <w:proofErr w:type="spellEnd"/>
      <w:r>
        <w:rPr>
          <w:rFonts w:ascii="Garamond" w:hAnsi="Garamond"/>
        </w:rPr>
        <w:t xml:space="preserve"> </w:t>
      </w:r>
      <w:proofErr w:type="spellStart"/>
      <w:r>
        <w:rPr>
          <w:rFonts w:ascii="Garamond" w:hAnsi="Garamond"/>
        </w:rPr>
        <w:t>figere</w:t>
      </w:r>
      <w:proofErr w:type="spellEnd"/>
      <w:r>
        <w:rPr>
          <w:rFonts w:ascii="Garamond" w:hAnsi="Garamond"/>
        </w:rPr>
        <w:t xml:space="preserve"> </w:t>
      </w:r>
      <w:proofErr w:type="spellStart"/>
      <w:r>
        <w:rPr>
          <w:rFonts w:ascii="Garamond" w:hAnsi="Garamond"/>
        </w:rPr>
        <w:t>cuspides</w:t>
      </w:r>
      <w:proofErr w:type="spellEnd"/>
      <w:r>
        <w:rPr>
          <w:rFonts w:ascii="Garamond" w:hAnsi="Garamond"/>
        </w:rPr>
        <w:t>,</w:t>
      </w:r>
    </w:p>
    <w:p w:rsidR="00043590" w:rsidRDefault="00043590" w:rsidP="00043590">
      <w:pPr>
        <w:ind w:left="720"/>
        <w:rPr>
          <w:rFonts w:ascii="Garamond" w:hAnsi="Garamond"/>
        </w:rPr>
      </w:pPr>
      <w:r>
        <w:rPr>
          <w:rFonts w:ascii="Garamond" w:hAnsi="Garamond"/>
        </w:rPr>
        <w:t xml:space="preserve">non arcus </w:t>
      </w:r>
      <w:proofErr w:type="spellStart"/>
      <w:r>
        <w:rPr>
          <w:rFonts w:ascii="Garamond" w:hAnsi="Garamond"/>
        </w:rPr>
        <w:t>Scythica</w:t>
      </w:r>
      <w:proofErr w:type="spellEnd"/>
      <w:r>
        <w:rPr>
          <w:rFonts w:ascii="Garamond" w:hAnsi="Garamond"/>
        </w:rPr>
        <w:t xml:space="preserve"> </w:t>
      </w:r>
      <w:proofErr w:type="spellStart"/>
      <w:r>
        <w:rPr>
          <w:rFonts w:ascii="Garamond" w:hAnsi="Garamond"/>
        </w:rPr>
        <w:t>tensus</w:t>
      </w:r>
      <w:proofErr w:type="spellEnd"/>
      <w:r>
        <w:rPr>
          <w:rFonts w:ascii="Garamond" w:hAnsi="Garamond"/>
        </w:rPr>
        <w:t xml:space="preserve"> </w:t>
      </w:r>
      <w:proofErr w:type="spellStart"/>
      <w:r>
        <w:rPr>
          <w:rFonts w:ascii="Garamond" w:hAnsi="Garamond"/>
        </w:rPr>
        <w:t>harundine</w:t>
      </w:r>
      <w:proofErr w:type="spellEnd"/>
      <w:r>
        <w:rPr>
          <w:rFonts w:ascii="Garamond" w:hAnsi="Garamond"/>
        </w:rPr>
        <w:t>,</w:t>
      </w:r>
    </w:p>
    <w:p w:rsidR="00043590" w:rsidRDefault="00043590" w:rsidP="00043590">
      <w:pPr>
        <w:ind w:left="720"/>
        <w:rPr>
          <w:rFonts w:ascii="Garamond" w:hAnsi="Garamond"/>
        </w:rPr>
      </w:pPr>
      <w:r>
        <w:rPr>
          <w:rFonts w:ascii="Garamond" w:hAnsi="Garamond"/>
        </w:rPr>
        <w:t xml:space="preserve">non </w:t>
      </w:r>
      <w:proofErr w:type="spellStart"/>
      <w:r>
        <w:rPr>
          <w:rFonts w:ascii="Garamond" w:hAnsi="Garamond"/>
        </w:rPr>
        <w:t>quae</w:t>
      </w:r>
      <w:proofErr w:type="spellEnd"/>
      <w:r>
        <w:rPr>
          <w:rFonts w:ascii="Garamond" w:hAnsi="Garamond"/>
        </w:rPr>
        <w:t xml:space="preserve"> </w:t>
      </w:r>
      <w:proofErr w:type="spellStart"/>
      <w:r>
        <w:rPr>
          <w:rFonts w:ascii="Garamond" w:hAnsi="Garamond"/>
        </w:rPr>
        <w:t>tela</w:t>
      </w:r>
      <w:proofErr w:type="spellEnd"/>
      <w:r>
        <w:rPr>
          <w:rFonts w:ascii="Garamond" w:hAnsi="Garamond"/>
        </w:rPr>
        <w:t xml:space="preserve"> </w:t>
      </w:r>
      <w:proofErr w:type="spellStart"/>
      <w:r>
        <w:rPr>
          <w:rFonts w:ascii="Garamond" w:hAnsi="Garamond"/>
        </w:rPr>
        <w:t>gerit</w:t>
      </w:r>
      <w:proofErr w:type="spellEnd"/>
      <w:r>
        <w:rPr>
          <w:rFonts w:ascii="Garamond" w:hAnsi="Garamond"/>
        </w:rPr>
        <w:t xml:space="preserve"> </w:t>
      </w:r>
      <w:proofErr w:type="spellStart"/>
      <w:r>
        <w:rPr>
          <w:rFonts w:ascii="Garamond" w:hAnsi="Garamond"/>
        </w:rPr>
        <w:t>Sarmata</w:t>
      </w:r>
      <w:proofErr w:type="spellEnd"/>
      <w:r>
        <w:rPr>
          <w:rFonts w:ascii="Garamond" w:hAnsi="Garamond"/>
        </w:rPr>
        <w:t xml:space="preserve"> </w:t>
      </w:r>
      <w:proofErr w:type="spellStart"/>
      <w:r>
        <w:rPr>
          <w:rFonts w:ascii="Garamond" w:hAnsi="Garamond"/>
        </w:rPr>
        <w:t>frigidus</w:t>
      </w:r>
      <w:proofErr w:type="spellEnd"/>
    </w:p>
    <w:p w:rsidR="00043590" w:rsidRDefault="00043590" w:rsidP="00043590">
      <w:pPr>
        <w:ind w:left="720"/>
        <w:rPr>
          <w:rFonts w:ascii="Garamond" w:hAnsi="Garamond"/>
        </w:rPr>
      </w:pPr>
      <w:proofErr w:type="spellStart"/>
      <w:r>
        <w:rPr>
          <w:rFonts w:ascii="Garamond" w:hAnsi="Garamond"/>
        </w:rPr>
        <w:t>aut</w:t>
      </w:r>
      <w:proofErr w:type="spellEnd"/>
      <w:r>
        <w:rPr>
          <w:rFonts w:ascii="Garamond" w:hAnsi="Garamond"/>
        </w:rPr>
        <w:t xml:space="preserve"> qui </w:t>
      </w:r>
      <w:proofErr w:type="spellStart"/>
      <w:r>
        <w:rPr>
          <w:rFonts w:ascii="Garamond" w:hAnsi="Garamond"/>
        </w:rPr>
        <w:t>soliferae</w:t>
      </w:r>
      <w:proofErr w:type="spellEnd"/>
      <w:r>
        <w:rPr>
          <w:rFonts w:ascii="Garamond" w:hAnsi="Garamond"/>
        </w:rPr>
        <w:t xml:space="preserve"> </w:t>
      </w:r>
      <w:proofErr w:type="spellStart"/>
      <w:r>
        <w:rPr>
          <w:rFonts w:ascii="Garamond" w:hAnsi="Garamond"/>
        </w:rPr>
        <w:t>suppositus</w:t>
      </w:r>
      <w:proofErr w:type="spellEnd"/>
      <w:r>
        <w:rPr>
          <w:rFonts w:ascii="Garamond" w:hAnsi="Garamond"/>
        </w:rPr>
        <w:t xml:space="preserve"> </w:t>
      </w:r>
      <w:proofErr w:type="spellStart"/>
      <w:r>
        <w:rPr>
          <w:rFonts w:ascii="Garamond" w:hAnsi="Garamond"/>
        </w:rPr>
        <w:t>plagae</w:t>
      </w:r>
      <w:proofErr w:type="spellEnd"/>
    </w:p>
    <w:p w:rsidR="00043590" w:rsidRDefault="00043590" w:rsidP="00043590">
      <w:pPr>
        <w:ind w:left="720"/>
        <w:rPr>
          <w:rFonts w:ascii="Garamond" w:hAnsi="Garamond"/>
        </w:rPr>
      </w:pPr>
      <w:proofErr w:type="spellStart"/>
      <w:r>
        <w:rPr>
          <w:rFonts w:ascii="Garamond" w:hAnsi="Garamond"/>
        </w:rPr>
        <w:t>uicino</w:t>
      </w:r>
      <w:proofErr w:type="spellEnd"/>
      <w:r>
        <w:rPr>
          <w:rFonts w:ascii="Garamond" w:hAnsi="Garamond"/>
        </w:rPr>
        <w:t xml:space="preserve"> </w:t>
      </w:r>
      <w:proofErr w:type="spellStart"/>
      <w:r>
        <w:rPr>
          <w:rFonts w:ascii="Garamond" w:hAnsi="Garamond"/>
        </w:rPr>
        <w:t>Nabatae</w:t>
      </w:r>
      <w:proofErr w:type="spellEnd"/>
      <w:r>
        <w:rPr>
          <w:rFonts w:ascii="Garamond" w:hAnsi="Garamond"/>
        </w:rPr>
        <w:t xml:space="preserve"> </w:t>
      </w:r>
      <w:proofErr w:type="spellStart"/>
      <w:r>
        <w:rPr>
          <w:rFonts w:ascii="Garamond" w:hAnsi="Garamond"/>
        </w:rPr>
        <w:t>uulnera</w:t>
      </w:r>
      <w:proofErr w:type="spellEnd"/>
      <w:r>
        <w:rPr>
          <w:rFonts w:ascii="Garamond" w:hAnsi="Garamond"/>
        </w:rPr>
        <w:t xml:space="preserve"> </w:t>
      </w:r>
      <w:proofErr w:type="spellStart"/>
      <w:r>
        <w:rPr>
          <w:rFonts w:ascii="Garamond" w:hAnsi="Garamond"/>
        </w:rPr>
        <w:t>derigit</w:t>
      </w:r>
      <w:proofErr w:type="spellEnd"/>
    </w:p>
    <w:p w:rsidR="00043590" w:rsidRDefault="00043590" w:rsidP="00043590">
      <w:pPr>
        <w:ind w:left="720"/>
        <w:rPr>
          <w:rFonts w:ascii="Garamond" w:hAnsi="Garamond"/>
        </w:rPr>
      </w:pPr>
      <w:proofErr w:type="spellStart"/>
      <w:r>
        <w:rPr>
          <w:rFonts w:ascii="Garamond" w:hAnsi="Garamond"/>
        </w:rPr>
        <w:t>Parthus</w:t>
      </w:r>
      <w:proofErr w:type="spellEnd"/>
      <w:r>
        <w:rPr>
          <w:rFonts w:ascii="Garamond" w:hAnsi="Garamond"/>
        </w:rPr>
        <w:t xml:space="preserve"> </w:t>
      </w:r>
      <w:proofErr w:type="spellStart"/>
      <w:r>
        <w:rPr>
          <w:rFonts w:ascii="Garamond" w:hAnsi="Garamond"/>
        </w:rPr>
        <w:t>Gnosiacis</w:t>
      </w:r>
      <w:proofErr w:type="spellEnd"/>
      <w:r>
        <w:rPr>
          <w:rFonts w:ascii="Garamond" w:hAnsi="Garamond"/>
        </w:rPr>
        <w:t xml:space="preserve"> </w:t>
      </w:r>
      <w:proofErr w:type="spellStart"/>
      <w:r>
        <w:rPr>
          <w:rFonts w:ascii="Garamond" w:hAnsi="Garamond"/>
        </w:rPr>
        <w:t>certior</w:t>
      </w:r>
      <w:proofErr w:type="spellEnd"/>
      <w:r>
        <w:rPr>
          <w:rFonts w:ascii="Garamond" w:hAnsi="Garamond"/>
        </w:rPr>
        <w:t xml:space="preserve"> </w:t>
      </w:r>
      <w:proofErr w:type="spellStart"/>
      <w:r>
        <w:rPr>
          <w:rFonts w:ascii="Garamond" w:hAnsi="Garamond"/>
        </w:rPr>
        <w:t>ictibus</w:t>
      </w:r>
      <w:proofErr w:type="spellEnd"/>
      <w:r>
        <w:rPr>
          <w:rFonts w:ascii="Garamond" w:hAnsi="Garamond"/>
        </w:rPr>
        <w:t xml:space="preserve">. </w:t>
      </w:r>
    </w:p>
    <w:p w:rsidR="00043590" w:rsidRDefault="00043590" w:rsidP="00043590">
      <w:pPr>
        <w:rPr>
          <w:rFonts w:ascii="Garamond" w:hAnsi="Garamond"/>
        </w:rPr>
      </w:pPr>
    </w:p>
    <w:p w:rsidR="00043590" w:rsidRDefault="00043590" w:rsidP="00043590">
      <w:pPr>
        <w:rPr>
          <w:rFonts w:ascii="Garamond" w:hAnsi="Garamond"/>
        </w:rPr>
      </w:pPr>
      <w:r>
        <w:rPr>
          <w:rFonts w:ascii="Garamond" w:hAnsi="Garamond"/>
        </w:rPr>
        <w:t xml:space="preserve">Text from </w:t>
      </w:r>
      <w:proofErr w:type="spellStart"/>
      <w:r>
        <w:rPr>
          <w:rFonts w:ascii="Garamond" w:hAnsi="Garamond"/>
        </w:rPr>
        <w:t>Zwierlein</w:t>
      </w:r>
      <w:proofErr w:type="spellEnd"/>
      <w:r>
        <w:rPr>
          <w:rFonts w:ascii="Garamond" w:hAnsi="Garamond"/>
        </w:rPr>
        <w:t xml:space="preserve"> (Oxford University Press, 1988). Translations are mine. </w:t>
      </w:r>
    </w:p>
    <w:p w:rsidR="00043590" w:rsidRDefault="00043590" w:rsidP="00043590">
      <w:pPr>
        <w:rPr>
          <w:rFonts w:ascii="Garamond" w:hAnsi="Garamond"/>
        </w:rPr>
      </w:pPr>
    </w:p>
    <w:p w:rsidR="00043590" w:rsidRDefault="00043590" w:rsidP="00043590">
      <w:pPr>
        <w:rPr>
          <w:rFonts w:ascii="Garamond" w:hAnsi="Garamond"/>
        </w:rPr>
      </w:pPr>
      <w:r>
        <w:rPr>
          <w:rFonts w:ascii="Garamond" w:hAnsi="Garamond"/>
        </w:rPr>
        <w:t>Works Cited:</w:t>
      </w:r>
    </w:p>
    <w:p w:rsidR="00043590" w:rsidRDefault="00043590" w:rsidP="00043590">
      <w:pPr>
        <w:rPr>
          <w:rFonts w:ascii="Garamond" w:hAnsi="Garamond"/>
        </w:rPr>
      </w:pPr>
    </w:p>
    <w:p w:rsidR="00043590" w:rsidRPr="00043590" w:rsidRDefault="00043590" w:rsidP="00043590">
      <w:pPr>
        <w:rPr>
          <w:rFonts w:ascii="Garamond" w:hAnsi="Garamond"/>
        </w:rPr>
      </w:pPr>
      <w:r w:rsidRPr="00043590">
        <w:rPr>
          <w:rFonts w:ascii="Garamond" w:hAnsi="Garamond"/>
        </w:rPr>
        <w:t xml:space="preserve">Benjamin, Walter. “Theses on the Philosophy of History.” In </w:t>
      </w:r>
      <w:r w:rsidRPr="00043590">
        <w:rPr>
          <w:rFonts w:ascii="Garamond" w:hAnsi="Garamond"/>
          <w:i/>
          <w:iCs/>
        </w:rPr>
        <w:t>Illuminations</w:t>
      </w:r>
      <w:r w:rsidRPr="00043590">
        <w:rPr>
          <w:rFonts w:ascii="Garamond" w:hAnsi="Garamond"/>
        </w:rPr>
        <w:t xml:space="preserve">, edited by Hannah </w:t>
      </w:r>
      <w:r w:rsidRPr="00043590">
        <w:rPr>
          <w:rFonts w:ascii="Garamond" w:hAnsi="Garamond"/>
        </w:rPr>
        <w:tab/>
        <w:t xml:space="preserve">Arendt </w:t>
      </w:r>
      <w:r>
        <w:rPr>
          <w:rFonts w:ascii="Garamond" w:hAnsi="Garamond"/>
        </w:rPr>
        <w:tab/>
      </w:r>
      <w:r w:rsidRPr="00043590">
        <w:rPr>
          <w:rFonts w:ascii="Garamond" w:hAnsi="Garamond"/>
        </w:rPr>
        <w:t xml:space="preserve">and translated by Harry </w:t>
      </w:r>
      <w:proofErr w:type="spellStart"/>
      <w:r w:rsidRPr="00043590">
        <w:rPr>
          <w:rFonts w:ascii="Garamond" w:hAnsi="Garamond"/>
        </w:rPr>
        <w:t>Zohn</w:t>
      </w:r>
      <w:proofErr w:type="spellEnd"/>
      <w:r w:rsidRPr="00043590">
        <w:rPr>
          <w:rFonts w:ascii="Garamond" w:hAnsi="Garamond"/>
        </w:rPr>
        <w:t>, 255-269. New York: Harcourt, Brace &amp; World, 1968.</w:t>
      </w:r>
    </w:p>
    <w:p w:rsidR="00043590" w:rsidRPr="00043590" w:rsidRDefault="00043590" w:rsidP="00043590">
      <w:pPr>
        <w:rPr>
          <w:rFonts w:ascii="Garamond" w:hAnsi="Garamond"/>
        </w:rPr>
      </w:pPr>
      <w:proofErr w:type="spellStart"/>
      <w:r w:rsidRPr="00043590">
        <w:rPr>
          <w:rFonts w:ascii="Garamond" w:hAnsi="Garamond"/>
        </w:rPr>
        <w:t>Cattin</w:t>
      </w:r>
      <w:proofErr w:type="spellEnd"/>
      <w:r w:rsidRPr="00043590">
        <w:rPr>
          <w:rFonts w:ascii="Garamond" w:hAnsi="Garamond"/>
        </w:rPr>
        <w:t xml:space="preserve">, </w:t>
      </w:r>
      <w:proofErr w:type="spellStart"/>
      <w:r w:rsidRPr="00043590">
        <w:rPr>
          <w:rFonts w:ascii="Garamond" w:hAnsi="Garamond"/>
        </w:rPr>
        <w:t>Aurèle</w:t>
      </w:r>
      <w:proofErr w:type="spellEnd"/>
      <w:r w:rsidRPr="00043590">
        <w:rPr>
          <w:rFonts w:ascii="Garamond" w:hAnsi="Garamond"/>
        </w:rPr>
        <w:t xml:space="preserve">. "La </w:t>
      </w:r>
      <w:proofErr w:type="spellStart"/>
      <w:r w:rsidRPr="00043590">
        <w:rPr>
          <w:rFonts w:ascii="Garamond" w:hAnsi="Garamond"/>
        </w:rPr>
        <w:t>Géographie</w:t>
      </w:r>
      <w:proofErr w:type="spellEnd"/>
      <w:r w:rsidRPr="00043590">
        <w:rPr>
          <w:rFonts w:ascii="Garamond" w:hAnsi="Garamond"/>
        </w:rPr>
        <w:t xml:space="preserve"> Dans Les </w:t>
      </w:r>
      <w:proofErr w:type="spellStart"/>
      <w:r w:rsidRPr="00043590">
        <w:rPr>
          <w:rFonts w:ascii="Garamond" w:hAnsi="Garamond"/>
        </w:rPr>
        <w:t>Tragédies</w:t>
      </w:r>
      <w:proofErr w:type="spellEnd"/>
      <w:r w:rsidRPr="00043590">
        <w:rPr>
          <w:rFonts w:ascii="Garamond" w:hAnsi="Garamond"/>
        </w:rPr>
        <w:t xml:space="preserve"> De </w:t>
      </w:r>
      <w:proofErr w:type="spellStart"/>
      <w:r w:rsidRPr="00043590">
        <w:rPr>
          <w:rFonts w:ascii="Garamond" w:hAnsi="Garamond"/>
        </w:rPr>
        <w:t>Sénèque</w:t>
      </w:r>
      <w:proofErr w:type="spellEnd"/>
      <w:r w:rsidRPr="00043590">
        <w:rPr>
          <w:rFonts w:ascii="Garamond" w:hAnsi="Garamond"/>
        </w:rPr>
        <w:t>." </w:t>
      </w:r>
      <w:proofErr w:type="spellStart"/>
      <w:r w:rsidRPr="00043590">
        <w:rPr>
          <w:rFonts w:ascii="Garamond" w:hAnsi="Garamond"/>
          <w:i/>
          <w:iCs/>
        </w:rPr>
        <w:t>Latomus</w:t>
      </w:r>
      <w:proofErr w:type="spellEnd"/>
      <w:r w:rsidRPr="00043590">
        <w:rPr>
          <w:rFonts w:ascii="Garamond" w:hAnsi="Garamond"/>
        </w:rPr>
        <w:t> 22, no. 4 (1963): 685-</w:t>
      </w:r>
      <w:r>
        <w:rPr>
          <w:rFonts w:ascii="Garamond" w:hAnsi="Garamond"/>
        </w:rPr>
        <w:tab/>
      </w:r>
      <w:r w:rsidRPr="00043590">
        <w:rPr>
          <w:rFonts w:ascii="Garamond" w:hAnsi="Garamond"/>
        </w:rPr>
        <w:t>703. </w:t>
      </w:r>
    </w:p>
    <w:p w:rsidR="00043590" w:rsidRPr="00043590" w:rsidRDefault="00043590" w:rsidP="00043590">
      <w:pPr>
        <w:rPr>
          <w:rFonts w:ascii="Garamond" w:hAnsi="Garamond"/>
        </w:rPr>
      </w:pPr>
      <w:r w:rsidRPr="00043590">
        <w:rPr>
          <w:rFonts w:ascii="Garamond" w:hAnsi="Garamond"/>
        </w:rPr>
        <w:t xml:space="preserve">Boyle, A.J. </w:t>
      </w:r>
      <w:r w:rsidRPr="00043590">
        <w:rPr>
          <w:rFonts w:ascii="Garamond" w:hAnsi="Garamond"/>
          <w:i/>
          <w:iCs/>
        </w:rPr>
        <w:t>Roman Tragedy</w:t>
      </w:r>
      <w:r w:rsidRPr="00043590">
        <w:rPr>
          <w:rFonts w:ascii="Garamond" w:hAnsi="Garamond"/>
        </w:rPr>
        <w:t>. New York: Routledge, 2006.</w:t>
      </w:r>
    </w:p>
    <w:p w:rsidR="00043590" w:rsidRPr="00043590" w:rsidRDefault="00043590" w:rsidP="00043590">
      <w:pPr>
        <w:rPr>
          <w:rFonts w:ascii="Garamond" w:hAnsi="Garamond"/>
        </w:rPr>
      </w:pPr>
      <w:r w:rsidRPr="00043590">
        <w:rPr>
          <w:rFonts w:ascii="Garamond" w:hAnsi="Garamond"/>
        </w:rPr>
        <w:t>Grant, Mark. "Seneca's Tragic Geography." </w:t>
      </w:r>
      <w:proofErr w:type="spellStart"/>
      <w:r w:rsidRPr="00043590">
        <w:rPr>
          <w:rFonts w:ascii="Garamond" w:hAnsi="Garamond"/>
          <w:i/>
          <w:iCs/>
        </w:rPr>
        <w:t>Latomus</w:t>
      </w:r>
      <w:proofErr w:type="spellEnd"/>
      <w:r w:rsidRPr="00043590">
        <w:rPr>
          <w:rFonts w:ascii="Garamond" w:hAnsi="Garamond"/>
        </w:rPr>
        <w:t> 59, no. 1 (2000): 88-95. </w:t>
      </w:r>
    </w:p>
    <w:p w:rsidR="00043590" w:rsidRPr="00043590" w:rsidRDefault="00043590" w:rsidP="00043590">
      <w:pPr>
        <w:rPr>
          <w:rFonts w:ascii="Garamond" w:hAnsi="Garamond"/>
        </w:rPr>
      </w:pPr>
      <w:r w:rsidRPr="00043590">
        <w:rPr>
          <w:rFonts w:ascii="Garamond" w:hAnsi="Garamond"/>
        </w:rPr>
        <w:t xml:space="preserve">Nisbet, R.G.M. “The Dating of Seneca’s Tragedies, with Special Reference to </w:t>
      </w:r>
      <w:r w:rsidRPr="00043590">
        <w:rPr>
          <w:rFonts w:ascii="Garamond" w:hAnsi="Garamond"/>
          <w:i/>
          <w:iCs/>
        </w:rPr>
        <w:t>Thyestes</w:t>
      </w:r>
      <w:r w:rsidRPr="00043590">
        <w:rPr>
          <w:rFonts w:ascii="Garamond" w:hAnsi="Garamond"/>
        </w:rPr>
        <w:t xml:space="preserve">.” In </w:t>
      </w:r>
      <w:r w:rsidRPr="00043590">
        <w:rPr>
          <w:rFonts w:ascii="Garamond" w:hAnsi="Garamond"/>
          <w:i/>
          <w:iCs/>
        </w:rPr>
        <w:t>Seneca</w:t>
      </w:r>
      <w:r w:rsidRPr="00043590">
        <w:rPr>
          <w:rFonts w:ascii="Garamond" w:hAnsi="Garamond"/>
        </w:rPr>
        <w:t xml:space="preserve">, </w:t>
      </w:r>
      <w:r>
        <w:rPr>
          <w:rFonts w:ascii="Garamond" w:hAnsi="Garamond"/>
        </w:rPr>
        <w:tab/>
      </w:r>
      <w:r w:rsidRPr="00043590">
        <w:rPr>
          <w:rFonts w:ascii="Garamond" w:hAnsi="Garamond"/>
        </w:rPr>
        <w:t>edited by John G. Fitch, 348-371. Oxford: Oxford University Press, 2008.</w:t>
      </w:r>
    </w:p>
    <w:p w:rsidR="00043590" w:rsidRPr="00043590" w:rsidRDefault="00043590" w:rsidP="00043590">
      <w:pPr>
        <w:rPr>
          <w:rFonts w:ascii="Garamond" w:hAnsi="Garamond"/>
        </w:rPr>
      </w:pPr>
      <w:proofErr w:type="spellStart"/>
      <w:r w:rsidRPr="00043590">
        <w:rPr>
          <w:rFonts w:ascii="Garamond" w:hAnsi="Garamond"/>
        </w:rPr>
        <w:t>Töchterle</w:t>
      </w:r>
      <w:proofErr w:type="spellEnd"/>
      <w:r w:rsidRPr="00043590">
        <w:rPr>
          <w:rFonts w:ascii="Garamond" w:hAnsi="Garamond"/>
        </w:rPr>
        <w:t xml:space="preserve">, </w:t>
      </w:r>
      <w:proofErr w:type="spellStart"/>
      <w:r w:rsidRPr="00043590">
        <w:rPr>
          <w:rFonts w:ascii="Garamond" w:hAnsi="Garamond"/>
        </w:rPr>
        <w:t>Karlheinz</w:t>
      </w:r>
      <w:proofErr w:type="spellEnd"/>
      <w:r w:rsidRPr="00043590">
        <w:rPr>
          <w:rFonts w:ascii="Garamond" w:hAnsi="Garamond"/>
        </w:rPr>
        <w:t xml:space="preserve">. </w:t>
      </w:r>
      <w:r w:rsidRPr="00043590">
        <w:rPr>
          <w:rFonts w:ascii="Garamond" w:hAnsi="Garamond"/>
          <w:i/>
          <w:iCs/>
        </w:rPr>
        <w:t xml:space="preserve">Oedipus: </w:t>
      </w:r>
      <w:proofErr w:type="spellStart"/>
      <w:r w:rsidRPr="00043590">
        <w:rPr>
          <w:rFonts w:ascii="Garamond" w:hAnsi="Garamond"/>
          <w:i/>
          <w:iCs/>
        </w:rPr>
        <w:t>Kommentar</w:t>
      </w:r>
      <w:proofErr w:type="spellEnd"/>
      <w:r w:rsidRPr="00043590">
        <w:rPr>
          <w:rFonts w:ascii="Garamond" w:hAnsi="Garamond"/>
          <w:i/>
          <w:iCs/>
        </w:rPr>
        <w:t xml:space="preserve"> </w:t>
      </w:r>
      <w:proofErr w:type="spellStart"/>
      <w:r w:rsidRPr="00043590">
        <w:rPr>
          <w:rFonts w:ascii="Garamond" w:hAnsi="Garamond"/>
          <w:i/>
          <w:iCs/>
        </w:rPr>
        <w:t>mit</w:t>
      </w:r>
      <w:proofErr w:type="spellEnd"/>
      <w:r w:rsidRPr="00043590">
        <w:rPr>
          <w:rFonts w:ascii="Garamond" w:hAnsi="Garamond"/>
          <w:i/>
          <w:iCs/>
        </w:rPr>
        <w:t xml:space="preserve"> </w:t>
      </w:r>
      <w:proofErr w:type="spellStart"/>
      <w:r w:rsidRPr="00043590">
        <w:rPr>
          <w:rFonts w:ascii="Garamond" w:hAnsi="Garamond"/>
          <w:i/>
          <w:iCs/>
        </w:rPr>
        <w:t>Einleitung</w:t>
      </w:r>
      <w:proofErr w:type="spellEnd"/>
      <w:r w:rsidRPr="00043590">
        <w:rPr>
          <w:rFonts w:ascii="Garamond" w:hAnsi="Garamond"/>
          <w:i/>
          <w:iCs/>
        </w:rPr>
        <w:t xml:space="preserve">, Text und </w:t>
      </w:r>
      <w:proofErr w:type="spellStart"/>
      <w:r w:rsidRPr="00043590">
        <w:rPr>
          <w:rFonts w:ascii="Garamond" w:hAnsi="Garamond"/>
          <w:i/>
          <w:iCs/>
        </w:rPr>
        <w:t>Übersetzung</w:t>
      </w:r>
      <w:proofErr w:type="spellEnd"/>
      <w:r w:rsidRPr="00043590">
        <w:rPr>
          <w:rFonts w:ascii="Garamond" w:hAnsi="Garamond"/>
        </w:rPr>
        <w:t xml:space="preserve">. Heidelberg: C. Winter, </w:t>
      </w:r>
      <w:r>
        <w:rPr>
          <w:rFonts w:ascii="Garamond" w:hAnsi="Garamond"/>
        </w:rPr>
        <w:tab/>
      </w:r>
      <w:bookmarkStart w:id="0" w:name="_GoBack"/>
      <w:bookmarkEnd w:id="0"/>
      <w:r w:rsidRPr="00043590">
        <w:rPr>
          <w:rFonts w:ascii="Garamond" w:hAnsi="Garamond"/>
        </w:rPr>
        <w:t>1994.</w:t>
      </w:r>
    </w:p>
    <w:p w:rsidR="00043590" w:rsidRPr="00043590" w:rsidRDefault="00043590" w:rsidP="00043590">
      <w:pPr>
        <w:rPr>
          <w:rFonts w:ascii="Garamond" w:hAnsi="Garamond"/>
        </w:rPr>
      </w:pPr>
    </w:p>
    <w:sectPr w:rsidR="00043590" w:rsidRPr="00043590" w:rsidSect="009826A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401" w:rsidRDefault="00275401" w:rsidP="009826A6">
      <w:r>
        <w:separator/>
      </w:r>
    </w:p>
  </w:endnote>
  <w:endnote w:type="continuationSeparator" w:id="0">
    <w:p w:rsidR="00275401" w:rsidRDefault="00275401" w:rsidP="00982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401" w:rsidRDefault="00275401" w:rsidP="009826A6">
      <w:r>
        <w:separator/>
      </w:r>
    </w:p>
  </w:footnote>
  <w:footnote w:type="continuationSeparator" w:id="0">
    <w:p w:rsidR="00275401" w:rsidRDefault="00275401" w:rsidP="00982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6A6" w:rsidRPr="009826A6" w:rsidRDefault="009826A6" w:rsidP="009826A6">
    <w:pPr>
      <w:pStyle w:val="Header"/>
      <w:jc w:val="right"/>
      <w:rPr>
        <w:rFonts w:ascii="Garamond" w:hAnsi="Garamon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6A6" w:rsidRDefault="009826A6" w:rsidP="009826A6">
    <w:pPr>
      <w:pStyle w:val="Header"/>
      <w:jc w:val="right"/>
      <w:rPr>
        <w:rFonts w:ascii="Garamond" w:hAnsi="Garamond"/>
      </w:rPr>
    </w:pPr>
    <w:r>
      <w:rPr>
        <w:rFonts w:ascii="Garamond" w:hAnsi="Garamond"/>
      </w:rPr>
      <w:t>Theodora Naqvi</w:t>
    </w:r>
  </w:p>
  <w:p w:rsidR="009826A6" w:rsidRDefault="009826A6" w:rsidP="009826A6">
    <w:pPr>
      <w:pStyle w:val="Header"/>
      <w:jc w:val="right"/>
      <w:rPr>
        <w:rFonts w:ascii="Garamond" w:hAnsi="Garamond"/>
      </w:rPr>
    </w:pPr>
    <w:r>
      <w:rPr>
        <w:rFonts w:ascii="Garamond" w:hAnsi="Garamond"/>
      </w:rPr>
      <w:t>3/24/2022</w:t>
    </w:r>
  </w:p>
  <w:p w:rsidR="009826A6" w:rsidRPr="009826A6" w:rsidRDefault="009826A6" w:rsidP="009826A6">
    <w:pPr>
      <w:pStyle w:val="Header"/>
      <w:jc w:val="right"/>
      <w:rPr>
        <w:rFonts w:ascii="Garamond" w:hAnsi="Garamond"/>
      </w:rPr>
    </w:pPr>
    <w:r>
      <w:rPr>
        <w:rFonts w:ascii="Garamond" w:hAnsi="Garamond"/>
      </w:rPr>
      <w:t>tnaqvi@sas.upenn.edu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F78BE"/>
    <w:multiLevelType w:val="hybridMultilevel"/>
    <w:tmpl w:val="6486FA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B1203F"/>
    <w:multiLevelType w:val="hybridMultilevel"/>
    <w:tmpl w:val="E11A3174"/>
    <w:lvl w:ilvl="0" w:tplc="E398E05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6A6"/>
    <w:rsid w:val="00043590"/>
    <w:rsid w:val="00275401"/>
    <w:rsid w:val="00396505"/>
    <w:rsid w:val="003E22BA"/>
    <w:rsid w:val="009826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1C5CA"/>
  <w15:chartTrackingRefBased/>
  <w15:docId w15:val="{FDC94867-AFBA-DD4D-B220-435F7FC1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6A6"/>
    <w:pPr>
      <w:tabs>
        <w:tab w:val="center" w:pos="4680"/>
        <w:tab w:val="right" w:pos="9360"/>
      </w:tabs>
    </w:pPr>
  </w:style>
  <w:style w:type="character" w:customStyle="1" w:styleId="HeaderChar">
    <w:name w:val="Header Char"/>
    <w:basedOn w:val="DefaultParagraphFont"/>
    <w:link w:val="Header"/>
    <w:uiPriority w:val="99"/>
    <w:rsid w:val="009826A6"/>
  </w:style>
  <w:style w:type="paragraph" w:styleId="Footer">
    <w:name w:val="footer"/>
    <w:basedOn w:val="Normal"/>
    <w:link w:val="FooterChar"/>
    <w:uiPriority w:val="99"/>
    <w:unhideWhenUsed/>
    <w:rsid w:val="009826A6"/>
    <w:pPr>
      <w:tabs>
        <w:tab w:val="center" w:pos="4680"/>
        <w:tab w:val="right" w:pos="9360"/>
      </w:tabs>
    </w:pPr>
  </w:style>
  <w:style w:type="character" w:customStyle="1" w:styleId="FooterChar">
    <w:name w:val="Footer Char"/>
    <w:basedOn w:val="DefaultParagraphFont"/>
    <w:link w:val="Footer"/>
    <w:uiPriority w:val="99"/>
    <w:rsid w:val="009826A6"/>
  </w:style>
  <w:style w:type="paragraph" w:styleId="ListParagraph">
    <w:name w:val="List Paragraph"/>
    <w:basedOn w:val="Normal"/>
    <w:uiPriority w:val="34"/>
    <w:qFormat/>
    <w:rsid w:val="00043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2022-03-24T12:45:00Z</dcterms:created>
  <dcterms:modified xsi:type="dcterms:W3CDTF">2022-03-24T13:06:00Z</dcterms:modified>
</cp:coreProperties>
</file>