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F29A" w14:textId="5D1BA6AA" w:rsidR="00C44AAB" w:rsidRPr="009104CB" w:rsidRDefault="00CF7916">
      <w:pPr>
        <w:rPr>
          <w:b/>
          <w:bCs/>
        </w:rPr>
      </w:pPr>
      <w:r w:rsidRPr="009104CB">
        <w:rPr>
          <w:b/>
          <w:bCs/>
        </w:rPr>
        <w:t xml:space="preserve">1. </w:t>
      </w:r>
      <w:r w:rsidR="00E0282D" w:rsidRPr="009104CB">
        <w:rPr>
          <w:b/>
          <w:bCs/>
          <w:i/>
          <w:iCs/>
        </w:rPr>
        <w:t>Miles</w:t>
      </w:r>
      <w:r w:rsidR="00DB7A78" w:rsidRPr="009104CB">
        <w:rPr>
          <w:b/>
          <w:bCs/>
        </w:rPr>
        <w:t xml:space="preserve"> </w:t>
      </w:r>
      <w:r w:rsidR="00E74E35" w:rsidRPr="009104CB">
        <w:rPr>
          <w:b/>
          <w:bCs/>
        </w:rPr>
        <w:t>679–81</w:t>
      </w:r>
    </w:p>
    <w:tbl>
      <w:tblPr>
        <w:tblStyle w:val="TableGrid"/>
        <w:tblW w:w="0" w:type="auto"/>
        <w:tblLook w:val="04A0" w:firstRow="1" w:lastRow="0" w:firstColumn="1" w:lastColumn="0" w:noHBand="0" w:noVBand="1"/>
      </w:tblPr>
      <w:tblGrid>
        <w:gridCol w:w="4585"/>
        <w:gridCol w:w="4765"/>
      </w:tblGrid>
      <w:tr w:rsidR="00816DFE" w14:paraId="780BF5B5" w14:textId="77777777" w:rsidTr="00572E9C">
        <w:tc>
          <w:tcPr>
            <w:tcW w:w="4585" w:type="dxa"/>
          </w:tcPr>
          <w:p w14:paraId="43BB0304" w14:textId="77777777" w:rsidR="00816DFE" w:rsidRPr="00CC084F" w:rsidRDefault="00816DFE" w:rsidP="00816DFE">
            <w:pPr>
              <w:rPr>
                <w:rFonts w:eastAsia="Times New Roman"/>
                <w:sz w:val="18"/>
                <w:szCs w:val="18"/>
              </w:rPr>
            </w:pPr>
            <w:proofErr w:type="spellStart"/>
            <w:r w:rsidRPr="00CC084F">
              <w:rPr>
                <w:rFonts w:ascii="Times" w:eastAsia="Times New Roman" w:hAnsi="Times"/>
                <w:color w:val="000000"/>
                <w:sz w:val="20"/>
                <w:szCs w:val="20"/>
              </w:rPr>
              <w:t>nam</w:t>
            </w:r>
            <w:proofErr w:type="spellEnd"/>
            <w:r w:rsidRPr="00CC084F">
              <w:rPr>
                <w:rFonts w:ascii="Times" w:eastAsia="Times New Roman" w:hAnsi="Times"/>
                <w:color w:val="000000"/>
                <w:sz w:val="20"/>
                <w:szCs w:val="20"/>
              </w:rPr>
              <w:t xml:space="preserve"> mihi, </w:t>
            </w:r>
            <w:proofErr w:type="spellStart"/>
            <w:r w:rsidRPr="00CC084F">
              <w:rPr>
                <w:rFonts w:ascii="Times" w:eastAsia="Times New Roman" w:hAnsi="Times"/>
                <w:color w:val="000000"/>
                <w:sz w:val="20"/>
                <w:szCs w:val="20"/>
              </w:rPr>
              <w:t>deum</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virtute</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dicam</w:t>
            </w:r>
            <w:proofErr w:type="spellEnd"/>
            <w:r w:rsidRPr="00CC084F">
              <w:rPr>
                <w:rFonts w:ascii="Times" w:eastAsia="Times New Roman" w:hAnsi="Times"/>
                <w:color w:val="000000"/>
                <w:sz w:val="20"/>
                <w:szCs w:val="20"/>
              </w:rPr>
              <w:t xml:space="preserve">, propter </w:t>
            </w:r>
            <w:proofErr w:type="spellStart"/>
            <w:r w:rsidRPr="00CC084F">
              <w:rPr>
                <w:rFonts w:ascii="Times" w:eastAsia="Times New Roman" w:hAnsi="Times"/>
                <w:color w:val="000000"/>
                <w:sz w:val="20"/>
                <w:szCs w:val="20"/>
              </w:rPr>
              <w:t>divitias</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meas</w:t>
            </w:r>
            <w:proofErr w:type="spellEnd"/>
            <w:r w:rsidRPr="00CC084F">
              <w:rPr>
                <w:rFonts w:ascii="Times" w:eastAsia="Times New Roman" w:hAnsi="Times"/>
                <w:color w:val="000000"/>
                <w:sz w:val="20"/>
                <w:szCs w:val="20"/>
              </w:rPr>
              <w:br/>
            </w:r>
            <w:proofErr w:type="spellStart"/>
            <w:r w:rsidRPr="00CC084F">
              <w:rPr>
                <w:rFonts w:ascii="Times" w:eastAsia="Times New Roman" w:hAnsi="Times"/>
                <w:color w:val="000000"/>
                <w:sz w:val="20"/>
                <w:szCs w:val="20"/>
              </w:rPr>
              <w:t>licuit</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uxorem</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dotatam</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genere</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summo</w:t>
            </w:r>
            <w:proofErr w:type="spellEnd"/>
            <w:r w:rsidRPr="00CC084F">
              <w:rPr>
                <w:rFonts w:ascii="Times" w:eastAsia="Times New Roman" w:hAnsi="Times"/>
                <w:color w:val="000000"/>
                <w:sz w:val="20"/>
                <w:szCs w:val="20"/>
              </w:rPr>
              <w:t xml:space="preserve"> </w:t>
            </w:r>
            <w:proofErr w:type="spellStart"/>
            <w:r w:rsidRPr="00CC084F">
              <w:rPr>
                <w:rFonts w:ascii="Times" w:eastAsia="Times New Roman" w:hAnsi="Times"/>
                <w:color w:val="000000"/>
                <w:sz w:val="20"/>
                <w:szCs w:val="20"/>
              </w:rPr>
              <w:t>ducere</w:t>
            </w:r>
            <w:proofErr w:type="spellEnd"/>
            <w:r w:rsidRPr="00CC084F">
              <w:rPr>
                <w:rFonts w:ascii="Times" w:eastAsia="Times New Roman" w:hAnsi="Times"/>
                <w:color w:val="000000"/>
                <w:sz w:val="20"/>
                <w:szCs w:val="20"/>
              </w:rPr>
              <w:t>;</w:t>
            </w:r>
            <w:r w:rsidRPr="00CC084F">
              <w:rPr>
                <w:rFonts w:ascii="Times" w:eastAsia="Times New Roman" w:hAnsi="Times"/>
                <w:color w:val="000000"/>
                <w:sz w:val="20"/>
                <w:szCs w:val="20"/>
              </w:rPr>
              <w:br/>
              <w:t xml:space="preserve">sed nolo mi </w:t>
            </w:r>
            <w:proofErr w:type="spellStart"/>
            <w:r w:rsidRPr="00CC084F">
              <w:rPr>
                <w:rFonts w:ascii="Times" w:eastAsia="Times New Roman" w:hAnsi="Times"/>
                <w:color w:val="000000"/>
                <w:sz w:val="20"/>
                <w:szCs w:val="20"/>
              </w:rPr>
              <w:t>oblatratricem</w:t>
            </w:r>
            <w:proofErr w:type="spellEnd"/>
            <w:r w:rsidRPr="00CC084F">
              <w:rPr>
                <w:rFonts w:ascii="Times" w:eastAsia="Times New Roman" w:hAnsi="Times"/>
                <w:color w:val="000000"/>
                <w:sz w:val="20"/>
                <w:szCs w:val="20"/>
              </w:rPr>
              <w:t xml:space="preserve"> in </w:t>
            </w:r>
            <w:proofErr w:type="spellStart"/>
            <w:r w:rsidRPr="00CC084F">
              <w:rPr>
                <w:rFonts w:ascii="Times" w:eastAsia="Times New Roman" w:hAnsi="Times"/>
                <w:color w:val="000000"/>
                <w:sz w:val="20"/>
                <w:szCs w:val="20"/>
              </w:rPr>
              <w:t>aedis</w:t>
            </w:r>
            <w:proofErr w:type="spellEnd"/>
            <w:r w:rsidRPr="00CC084F">
              <w:rPr>
                <w:rFonts w:ascii="Times" w:eastAsia="Times New Roman" w:hAnsi="Times"/>
                <w:color w:val="000000"/>
                <w:sz w:val="20"/>
                <w:szCs w:val="20"/>
              </w:rPr>
              <w:t xml:space="preserve"> intro </w:t>
            </w:r>
            <w:proofErr w:type="spellStart"/>
            <w:r w:rsidRPr="00CC084F">
              <w:rPr>
                <w:rFonts w:ascii="Times" w:eastAsia="Times New Roman" w:hAnsi="Times"/>
                <w:color w:val="000000"/>
                <w:sz w:val="20"/>
                <w:szCs w:val="20"/>
              </w:rPr>
              <w:t>mittere</w:t>
            </w:r>
            <w:proofErr w:type="spellEnd"/>
            <w:r w:rsidRPr="00CC084F">
              <w:rPr>
                <w:rFonts w:ascii="Times" w:eastAsia="Times New Roman" w:hAnsi="Times"/>
                <w:color w:val="000000"/>
                <w:sz w:val="20"/>
                <w:szCs w:val="20"/>
              </w:rPr>
              <w:t>.</w:t>
            </w:r>
          </w:p>
          <w:p w14:paraId="028405F4" w14:textId="77777777" w:rsidR="00816DFE" w:rsidRDefault="00816DFE">
            <w:pPr>
              <w:rPr>
                <w:i/>
                <w:iCs/>
              </w:rPr>
            </w:pPr>
          </w:p>
        </w:tc>
        <w:tc>
          <w:tcPr>
            <w:tcW w:w="4765" w:type="dxa"/>
          </w:tcPr>
          <w:p w14:paraId="1DE512B9" w14:textId="7ACB891B" w:rsidR="00816DFE" w:rsidRPr="00A535B3" w:rsidRDefault="00A535B3">
            <w:pPr>
              <w:rPr>
                <w:sz w:val="20"/>
                <w:szCs w:val="20"/>
              </w:rPr>
            </w:pPr>
            <w:r>
              <w:rPr>
                <w:sz w:val="20"/>
                <w:szCs w:val="20"/>
              </w:rPr>
              <w:t>I may say that, by the blessing of the gods, because of my wealth I could have had a dowered wife of the best family, but I did not wish to introduce a barker into my house.</w:t>
            </w:r>
          </w:p>
        </w:tc>
      </w:tr>
    </w:tbl>
    <w:p w14:paraId="6B09614F" w14:textId="77777777" w:rsidR="009104CB" w:rsidRPr="009104CB" w:rsidRDefault="009104CB" w:rsidP="009104CB">
      <w:pPr>
        <w:rPr>
          <w:b/>
          <w:bCs/>
        </w:rPr>
      </w:pPr>
      <w:r w:rsidRPr="009104CB">
        <w:rPr>
          <w:b/>
          <w:bCs/>
        </w:rPr>
        <w:t>2. Semonides 7.12–16, 20</w:t>
      </w:r>
    </w:p>
    <w:tbl>
      <w:tblPr>
        <w:tblStyle w:val="TableGrid"/>
        <w:tblW w:w="0" w:type="auto"/>
        <w:tblLook w:val="04A0" w:firstRow="1" w:lastRow="0" w:firstColumn="1" w:lastColumn="0" w:noHBand="0" w:noVBand="1"/>
      </w:tblPr>
      <w:tblGrid>
        <w:gridCol w:w="4675"/>
        <w:gridCol w:w="4675"/>
      </w:tblGrid>
      <w:tr w:rsidR="009104CB" w14:paraId="642E02D8" w14:textId="77777777" w:rsidTr="00A73C08">
        <w:tc>
          <w:tcPr>
            <w:tcW w:w="4675" w:type="dxa"/>
          </w:tcPr>
          <w:p w14:paraId="61E6F4A8" w14:textId="77777777" w:rsidR="009104CB" w:rsidRPr="00816DFE" w:rsidRDefault="009104CB" w:rsidP="00A73C08">
            <w:pPr>
              <w:rPr>
                <w:rFonts w:eastAsia="Times New Roman"/>
                <w:color w:val="333333"/>
                <w:spacing w:val="-2"/>
                <w:sz w:val="20"/>
                <w:szCs w:val="20"/>
                <w:shd w:val="clear" w:color="auto" w:fill="FFFFFF"/>
              </w:rPr>
            </w:pPr>
            <w:proofErr w:type="spellStart"/>
            <w:r w:rsidRPr="00F3716F">
              <w:rPr>
                <w:rFonts w:eastAsia="Times New Roman"/>
                <w:color w:val="333333"/>
                <w:spacing w:val="-2"/>
                <w:sz w:val="20"/>
                <w:szCs w:val="20"/>
                <w:shd w:val="clear" w:color="auto" w:fill="FFFFFF"/>
              </w:rPr>
              <w:t>τὴν</w:t>
            </w:r>
            <w:proofErr w:type="spellEnd"/>
            <w:r w:rsidRPr="00F3716F">
              <w:rPr>
                <w:rFonts w:eastAsia="Times New Roman"/>
                <w:color w:val="333333"/>
                <w:spacing w:val="-2"/>
                <w:sz w:val="20"/>
                <w:szCs w:val="20"/>
                <w:shd w:val="clear" w:color="auto" w:fill="FFFFFF"/>
              </w:rPr>
              <w:t xml:space="preserve"> δ᾿ </w:t>
            </w:r>
            <w:proofErr w:type="spellStart"/>
            <w:r w:rsidRPr="00F3716F">
              <w:rPr>
                <w:rFonts w:eastAsia="Times New Roman"/>
                <w:color w:val="333333"/>
                <w:spacing w:val="-2"/>
                <w:sz w:val="20"/>
                <w:szCs w:val="20"/>
                <w:shd w:val="clear" w:color="auto" w:fill="FFFFFF"/>
              </w:rPr>
              <w:t>ἐκ</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κυνός</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λιτοργόν</w:t>
            </w:r>
            <w:proofErr w:type="spellEnd"/>
            <w:r w:rsidRPr="00F3716F">
              <w:rPr>
                <w:rFonts w:eastAsia="Times New Roman"/>
                <w:color w:val="333333"/>
                <w:spacing w:val="-2"/>
                <w:sz w:val="20"/>
                <w:szCs w:val="20"/>
                <w:shd w:val="clear" w:color="auto" w:fill="FFFFFF"/>
              </w:rPr>
              <w:t>, α</w:t>
            </w:r>
            <w:proofErr w:type="spellStart"/>
            <w:r w:rsidRPr="00F3716F">
              <w:rPr>
                <w:rFonts w:eastAsia="Times New Roman"/>
                <w:color w:val="333333"/>
                <w:spacing w:val="-2"/>
                <w:sz w:val="20"/>
                <w:szCs w:val="20"/>
                <w:shd w:val="clear" w:color="auto" w:fill="FFFFFF"/>
              </w:rPr>
              <w:t>ὐτομήτορ</w:t>
            </w:r>
            <w:proofErr w:type="spellEnd"/>
            <w:r w:rsidRPr="00F3716F">
              <w:rPr>
                <w:rFonts w:eastAsia="Times New Roman"/>
                <w:color w:val="333333"/>
                <w:spacing w:val="-2"/>
                <w:sz w:val="20"/>
                <w:szCs w:val="20"/>
                <w:shd w:val="clear" w:color="auto" w:fill="FFFFFF"/>
              </w:rPr>
              <w:t>α</w:t>
            </w:r>
            <w:r w:rsidRPr="00816DFE">
              <w:rPr>
                <w:rFonts w:eastAsia="Times New Roman"/>
                <w:color w:val="333333"/>
                <w:spacing w:val="-2"/>
                <w:sz w:val="20"/>
                <w:szCs w:val="20"/>
                <w:shd w:val="clear" w:color="auto" w:fill="FFFFFF"/>
              </w:rPr>
              <w:t>,</w:t>
            </w:r>
          </w:p>
          <w:p w14:paraId="7444ACAA" w14:textId="77777777" w:rsidR="009104CB" w:rsidRPr="00816DFE" w:rsidRDefault="009104CB" w:rsidP="00A73C08">
            <w:pPr>
              <w:rPr>
                <w:rFonts w:eastAsia="Times New Roman"/>
                <w:color w:val="333333"/>
                <w:spacing w:val="-2"/>
                <w:sz w:val="20"/>
                <w:szCs w:val="20"/>
                <w:shd w:val="clear" w:color="auto" w:fill="FFFFFF"/>
              </w:rPr>
            </w:pPr>
            <w:r w:rsidRPr="00F3716F">
              <w:rPr>
                <w:rFonts w:eastAsia="Times New Roman"/>
                <w:color w:val="333333"/>
                <w:spacing w:val="-2"/>
                <w:sz w:val="20"/>
                <w:szCs w:val="20"/>
                <w:shd w:val="clear" w:color="auto" w:fill="FFFFFF"/>
              </w:rPr>
              <w:t>ἣ π</w:t>
            </w:r>
            <w:proofErr w:type="spellStart"/>
            <w:r w:rsidRPr="00F3716F">
              <w:rPr>
                <w:rFonts w:eastAsia="Times New Roman"/>
                <w:color w:val="333333"/>
                <w:spacing w:val="-2"/>
                <w:sz w:val="20"/>
                <w:szCs w:val="20"/>
                <w:shd w:val="clear" w:color="auto" w:fill="FFFFFF"/>
              </w:rPr>
              <w:t>άντ</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ἀκοῦσ</w:t>
            </w:r>
            <w:proofErr w:type="spellEnd"/>
            <w:r w:rsidRPr="00F3716F">
              <w:rPr>
                <w:rFonts w:eastAsia="Times New Roman"/>
                <w:color w:val="333333"/>
                <w:spacing w:val="-2"/>
                <w:sz w:val="20"/>
                <w:szCs w:val="20"/>
                <w:shd w:val="clear" w:color="auto" w:fill="FFFFFF"/>
              </w:rPr>
              <w:t>αι, π</w:t>
            </w:r>
            <w:proofErr w:type="spellStart"/>
            <w:r w:rsidRPr="00F3716F">
              <w:rPr>
                <w:rFonts w:eastAsia="Times New Roman"/>
                <w:color w:val="333333"/>
                <w:spacing w:val="-2"/>
                <w:sz w:val="20"/>
                <w:szCs w:val="20"/>
                <w:shd w:val="clear" w:color="auto" w:fill="FFFFFF"/>
              </w:rPr>
              <w:t>άντ</w:t>
            </w:r>
            <w:proofErr w:type="spellEnd"/>
            <w:r w:rsidRPr="00F3716F">
              <w:rPr>
                <w:rFonts w:eastAsia="Times New Roman"/>
                <w:color w:val="333333"/>
                <w:spacing w:val="-2"/>
                <w:sz w:val="20"/>
                <w:szCs w:val="20"/>
                <w:shd w:val="clear" w:color="auto" w:fill="FFFFFF"/>
              </w:rPr>
              <w:t xml:space="preserve">α δ᾿ </w:t>
            </w:r>
            <w:proofErr w:type="spellStart"/>
            <w:r w:rsidRPr="00F3716F">
              <w:rPr>
                <w:rFonts w:eastAsia="Times New Roman"/>
                <w:color w:val="333333"/>
                <w:spacing w:val="-2"/>
                <w:sz w:val="20"/>
                <w:szCs w:val="20"/>
                <w:shd w:val="clear" w:color="auto" w:fill="FFFFFF"/>
              </w:rPr>
              <w:t>εἰδέν</w:t>
            </w:r>
            <w:proofErr w:type="spellEnd"/>
            <w:r w:rsidRPr="00F3716F">
              <w:rPr>
                <w:rFonts w:eastAsia="Times New Roman"/>
                <w:color w:val="333333"/>
                <w:spacing w:val="-2"/>
                <w:sz w:val="20"/>
                <w:szCs w:val="20"/>
                <w:shd w:val="clear" w:color="auto" w:fill="FFFFFF"/>
              </w:rPr>
              <w:t xml:space="preserve">αι </w:t>
            </w:r>
            <w:proofErr w:type="spellStart"/>
            <w:r w:rsidRPr="00F3716F">
              <w:rPr>
                <w:rFonts w:eastAsia="Times New Roman"/>
                <w:color w:val="333333"/>
                <w:spacing w:val="-2"/>
                <w:sz w:val="20"/>
                <w:szCs w:val="20"/>
                <w:shd w:val="clear" w:color="auto" w:fill="FFFFFF"/>
              </w:rPr>
              <w:t>θέλει</w:t>
            </w:r>
            <w:proofErr w:type="spellEnd"/>
            <w:r w:rsidRPr="00816DFE">
              <w:rPr>
                <w:rFonts w:eastAsia="Times New Roman"/>
                <w:color w:val="333333"/>
                <w:spacing w:val="-2"/>
                <w:sz w:val="20"/>
                <w:szCs w:val="20"/>
                <w:shd w:val="clear" w:color="auto" w:fill="FFFFFF"/>
              </w:rPr>
              <w:t>,</w:t>
            </w:r>
          </w:p>
          <w:p w14:paraId="09A0FB95" w14:textId="77777777" w:rsidR="009104CB" w:rsidRPr="00816DFE" w:rsidRDefault="009104CB" w:rsidP="00A73C08">
            <w:pPr>
              <w:rPr>
                <w:rFonts w:eastAsia="Times New Roman"/>
                <w:color w:val="999999"/>
                <w:spacing w:val="-2"/>
                <w:sz w:val="20"/>
                <w:szCs w:val="20"/>
                <w:shd w:val="clear" w:color="auto" w:fill="FFFFFF"/>
              </w:rPr>
            </w:pPr>
            <w:r w:rsidRPr="00F3716F">
              <w:rPr>
                <w:rFonts w:eastAsia="Times New Roman"/>
                <w:color w:val="333333"/>
                <w:spacing w:val="-2"/>
                <w:sz w:val="20"/>
                <w:szCs w:val="20"/>
                <w:shd w:val="clear" w:color="auto" w:fill="FFFFFF"/>
              </w:rPr>
              <w:t>π</w:t>
            </w:r>
            <w:proofErr w:type="spellStart"/>
            <w:r w:rsidRPr="00F3716F">
              <w:rPr>
                <w:rFonts w:eastAsia="Times New Roman"/>
                <w:color w:val="333333"/>
                <w:spacing w:val="-2"/>
                <w:sz w:val="20"/>
                <w:szCs w:val="20"/>
                <w:shd w:val="clear" w:color="auto" w:fill="FFFFFF"/>
              </w:rPr>
              <w:t>άντῃ</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δὲ</w:t>
            </w:r>
            <w:proofErr w:type="spellEnd"/>
            <w:r w:rsidRPr="00F3716F">
              <w:rPr>
                <w:rFonts w:eastAsia="Times New Roman"/>
                <w:color w:val="333333"/>
                <w:spacing w:val="-2"/>
                <w:sz w:val="20"/>
                <w:szCs w:val="20"/>
                <w:shd w:val="clear" w:color="auto" w:fill="FFFFFF"/>
              </w:rPr>
              <w:t xml:space="preserve"> παπτα</w:t>
            </w:r>
            <w:proofErr w:type="spellStart"/>
            <w:r w:rsidRPr="00F3716F">
              <w:rPr>
                <w:rFonts w:eastAsia="Times New Roman"/>
                <w:color w:val="333333"/>
                <w:spacing w:val="-2"/>
                <w:sz w:val="20"/>
                <w:szCs w:val="20"/>
                <w:shd w:val="clear" w:color="auto" w:fill="FFFFFF"/>
              </w:rPr>
              <w:t>ίνουσ</w:t>
            </w:r>
            <w:proofErr w:type="spellEnd"/>
            <w:r w:rsidRPr="00F3716F">
              <w:rPr>
                <w:rFonts w:eastAsia="Times New Roman"/>
                <w:color w:val="333333"/>
                <w:spacing w:val="-2"/>
                <w:sz w:val="20"/>
                <w:szCs w:val="20"/>
                <w:shd w:val="clear" w:color="auto" w:fill="FFFFFF"/>
              </w:rPr>
              <w:t>α καὶ πλα</w:t>
            </w:r>
            <w:proofErr w:type="spellStart"/>
            <w:r w:rsidRPr="00F3716F">
              <w:rPr>
                <w:rFonts w:eastAsia="Times New Roman"/>
                <w:color w:val="333333"/>
                <w:spacing w:val="-2"/>
                <w:sz w:val="20"/>
                <w:szCs w:val="20"/>
                <w:shd w:val="clear" w:color="auto" w:fill="FFFFFF"/>
              </w:rPr>
              <w:t>νωμένη</w:t>
            </w:r>
            <w:proofErr w:type="spellEnd"/>
          </w:p>
          <w:p w14:paraId="7FE0467C" w14:textId="77777777" w:rsidR="009104CB" w:rsidRPr="00816DFE" w:rsidRDefault="009104CB" w:rsidP="00A73C08">
            <w:pPr>
              <w:rPr>
                <w:rFonts w:eastAsia="Times New Roman"/>
                <w:sz w:val="20"/>
                <w:szCs w:val="20"/>
              </w:rPr>
            </w:pPr>
            <w:proofErr w:type="spellStart"/>
            <w:r w:rsidRPr="00F3716F">
              <w:rPr>
                <w:rFonts w:eastAsia="Times New Roman"/>
                <w:color w:val="333333"/>
                <w:spacing w:val="-2"/>
                <w:sz w:val="20"/>
                <w:szCs w:val="20"/>
                <w:shd w:val="clear" w:color="auto" w:fill="FFFFFF"/>
              </w:rPr>
              <w:t>λέληκεν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ἢν</w:t>
            </w:r>
            <w:proofErr w:type="spellEnd"/>
            <w:r w:rsidRPr="00F3716F">
              <w:rPr>
                <w:rFonts w:eastAsia="Times New Roman"/>
                <w:color w:val="333333"/>
                <w:spacing w:val="-2"/>
                <w:sz w:val="20"/>
                <w:szCs w:val="20"/>
                <w:shd w:val="clear" w:color="auto" w:fill="FFFFFF"/>
              </w:rPr>
              <w:t xml:space="preserve"> καὶ </w:t>
            </w:r>
            <w:proofErr w:type="spellStart"/>
            <w:r w:rsidRPr="00F3716F">
              <w:rPr>
                <w:rFonts w:eastAsia="Times New Roman"/>
                <w:color w:val="333333"/>
                <w:spacing w:val="-2"/>
                <w:sz w:val="20"/>
                <w:szCs w:val="20"/>
                <w:shd w:val="clear" w:color="auto" w:fill="FFFFFF"/>
              </w:rPr>
              <w:t>μηδέν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ἀνθρώ</w:t>
            </w:r>
            <w:proofErr w:type="spellEnd"/>
            <w:r w:rsidRPr="00F3716F">
              <w:rPr>
                <w:rFonts w:eastAsia="Times New Roman"/>
                <w:color w:val="333333"/>
                <w:spacing w:val="-2"/>
                <w:sz w:val="20"/>
                <w:szCs w:val="20"/>
                <w:shd w:val="clear" w:color="auto" w:fill="FFFFFF"/>
              </w:rPr>
              <w:t>π</w:t>
            </w:r>
            <w:proofErr w:type="spellStart"/>
            <w:r w:rsidRPr="00F3716F">
              <w:rPr>
                <w:rFonts w:eastAsia="Times New Roman"/>
                <w:color w:val="333333"/>
                <w:spacing w:val="-2"/>
                <w:sz w:val="20"/>
                <w:szCs w:val="20"/>
                <w:shd w:val="clear" w:color="auto" w:fill="FFFFFF"/>
              </w:rPr>
              <w:t>ων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ὁρᾷ</w:t>
            </w:r>
            <w:proofErr w:type="spellEnd"/>
            <w:r w:rsidRPr="00F3716F">
              <w:rPr>
                <w:rFonts w:eastAsia="Times New Roman"/>
                <w:color w:val="333333"/>
                <w:spacing w:val="-2"/>
                <w:sz w:val="20"/>
                <w:szCs w:val="20"/>
                <w:shd w:val="clear" w:color="auto" w:fill="FFFFFF"/>
              </w:rPr>
              <w:t>.</w:t>
            </w:r>
          </w:p>
          <w:p w14:paraId="59FD0E90" w14:textId="77777777" w:rsidR="009104CB" w:rsidRPr="00816DFE" w:rsidRDefault="009104CB" w:rsidP="00A73C08">
            <w:pPr>
              <w:rPr>
                <w:rFonts w:eastAsia="Times New Roman"/>
                <w:color w:val="333333"/>
                <w:spacing w:val="-2"/>
                <w:sz w:val="20"/>
                <w:szCs w:val="20"/>
                <w:shd w:val="clear" w:color="auto" w:fill="FFFFFF"/>
              </w:rPr>
            </w:pPr>
            <w:r w:rsidRPr="00F3716F">
              <w:rPr>
                <w:rFonts w:eastAsia="Times New Roman"/>
                <w:color w:val="333333"/>
                <w:spacing w:val="-2"/>
                <w:sz w:val="20"/>
                <w:szCs w:val="20"/>
                <w:shd w:val="clear" w:color="auto" w:fill="FFFFFF"/>
              </w:rPr>
              <w:t>πα</w:t>
            </w:r>
            <w:proofErr w:type="spellStart"/>
            <w:r w:rsidRPr="00F3716F">
              <w:rPr>
                <w:rFonts w:eastAsia="Times New Roman"/>
                <w:color w:val="333333"/>
                <w:spacing w:val="-2"/>
                <w:sz w:val="20"/>
                <w:szCs w:val="20"/>
                <w:shd w:val="clear" w:color="auto" w:fill="FFFFFF"/>
              </w:rPr>
              <w:t>ύσειε</w:t>
            </w:r>
            <w:proofErr w:type="spellEnd"/>
            <w:r w:rsidRPr="00F3716F">
              <w:rPr>
                <w:rFonts w:eastAsia="Times New Roman"/>
                <w:color w:val="333333"/>
                <w:spacing w:val="-2"/>
                <w:sz w:val="20"/>
                <w:szCs w:val="20"/>
                <w:shd w:val="clear" w:color="auto" w:fill="FFFFFF"/>
              </w:rPr>
              <w:t xml:space="preserve"> δ᾿ </w:t>
            </w:r>
            <w:proofErr w:type="spellStart"/>
            <w:r w:rsidRPr="00F3716F">
              <w:rPr>
                <w:rFonts w:eastAsia="Times New Roman"/>
                <w:color w:val="333333"/>
                <w:spacing w:val="-2"/>
                <w:sz w:val="20"/>
                <w:szCs w:val="20"/>
                <w:shd w:val="clear" w:color="auto" w:fill="FFFFFF"/>
              </w:rPr>
              <w:t>ἄν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μιν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οὔτ</w:t>
            </w:r>
            <w:proofErr w:type="spellEnd"/>
            <w:r w:rsidRPr="00F3716F">
              <w:rPr>
                <w:rFonts w:eastAsia="Times New Roman"/>
                <w:color w:val="333333"/>
                <w:spacing w:val="-2"/>
                <w:sz w:val="20"/>
                <w:szCs w:val="20"/>
                <w:shd w:val="clear" w:color="auto" w:fill="FFFFFF"/>
              </w:rPr>
              <w:t>᾿ ἀπ</w:t>
            </w:r>
            <w:proofErr w:type="spellStart"/>
            <w:r w:rsidRPr="00F3716F">
              <w:rPr>
                <w:rFonts w:eastAsia="Times New Roman"/>
                <w:color w:val="333333"/>
                <w:spacing w:val="-2"/>
                <w:sz w:val="20"/>
                <w:szCs w:val="20"/>
                <w:shd w:val="clear" w:color="auto" w:fill="FFFFFF"/>
              </w:rPr>
              <w:t>ειλήσ</w:t>
            </w:r>
            <w:proofErr w:type="spellEnd"/>
            <w:r w:rsidRPr="00F3716F">
              <w:rPr>
                <w:rFonts w:eastAsia="Times New Roman"/>
                <w:color w:val="333333"/>
                <w:spacing w:val="-2"/>
                <w:sz w:val="20"/>
                <w:szCs w:val="20"/>
                <w:shd w:val="clear" w:color="auto" w:fill="FFFFFF"/>
              </w:rPr>
              <w:t xml:space="preserve">ας </w:t>
            </w:r>
            <w:proofErr w:type="spellStart"/>
            <w:r w:rsidRPr="00F3716F">
              <w:rPr>
                <w:rFonts w:eastAsia="Times New Roman"/>
                <w:color w:val="333333"/>
                <w:spacing w:val="-2"/>
                <w:sz w:val="20"/>
                <w:szCs w:val="20"/>
                <w:shd w:val="clear" w:color="auto" w:fill="FFFFFF"/>
              </w:rPr>
              <w:t>ἀνήρ</w:t>
            </w:r>
            <w:proofErr w:type="spellEnd"/>
            <w:r w:rsidRPr="00F3716F">
              <w:rPr>
                <w:rFonts w:eastAsia="Times New Roman"/>
                <w:color w:val="333333"/>
                <w:spacing w:val="-2"/>
                <w:sz w:val="20"/>
                <w:szCs w:val="20"/>
                <w:shd w:val="clear" w:color="auto" w:fill="FFFFFF"/>
              </w:rPr>
              <w:t>,</w:t>
            </w:r>
          </w:p>
          <w:p w14:paraId="5C248C8B" w14:textId="77777777" w:rsidR="009104CB" w:rsidRPr="00816DFE" w:rsidRDefault="009104CB" w:rsidP="00A73C08">
            <w:pPr>
              <w:rPr>
                <w:rFonts w:eastAsia="Times New Roman"/>
                <w:color w:val="999999"/>
                <w:spacing w:val="-2"/>
                <w:sz w:val="20"/>
                <w:szCs w:val="20"/>
                <w:shd w:val="clear" w:color="auto" w:fill="FFFFFF"/>
              </w:rPr>
            </w:pPr>
            <w:r>
              <w:rPr>
                <w:rFonts w:eastAsia="Times New Roman"/>
                <w:color w:val="333333"/>
                <w:spacing w:val="-2"/>
                <w:sz w:val="20"/>
                <w:szCs w:val="20"/>
                <w:shd w:val="clear" w:color="auto" w:fill="FFFFFF"/>
              </w:rPr>
              <w:t>…</w:t>
            </w:r>
          </w:p>
          <w:p w14:paraId="01308F5C" w14:textId="77777777" w:rsidR="009104CB" w:rsidRPr="00816DFE" w:rsidRDefault="009104CB" w:rsidP="00A73C08">
            <w:pPr>
              <w:rPr>
                <w:rFonts w:eastAsia="Times New Roman"/>
                <w:sz w:val="20"/>
                <w:szCs w:val="20"/>
              </w:rPr>
            </w:pPr>
            <w:proofErr w:type="spellStart"/>
            <w:r w:rsidRPr="00F3716F">
              <w:rPr>
                <w:rFonts w:eastAsia="Times New Roman"/>
                <w:color w:val="333333"/>
                <w:spacing w:val="-2"/>
                <w:sz w:val="20"/>
                <w:szCs w:val="20"/>
                <w:shd w:val="clear" w:color="auto" w:fill="FFFFFF"/>
              </w:rPr>
              <w:t>ἀλλ</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ἐμ</w:t>
            </w:r>
            <w:proofErr w:type="spellEnd"/>
            <w:r w:rsidRPr="00F3716F">
              <w:rPr>
                <w:rFonts w:eastAsia="Times New Roman"/>
                <w:color w:val="333333"/>
                <w:spacing w:val="-2"/>
                <w:sz w:val="20"/>
                <w:szCs w:val="20"/>
                <w:shd w:val="clear" w:color="auto" w:fill="FFFFFF"/>
              </w:rPr>
              <w:t>π</w:t>
            </w:r>
            <w:proofErr w:type="spellStart"/>
            <w:r w:rsidRPr="00F3716F">
              <w:rPr>
                <w:rFonts w:eastAsia="Times New Roman"/>
                <w:color w:val="333333"/>
                <w:spacing w:val="-2"/>
                <w:sz w:val="20"/>
                <w:szCs w:val="20"/>
                <w:shd w:val="clear" w:color="auto" w:fill="FFFFFF"/>
              </w:rPr>
              <w:t>έδως</w:t>
            </w:r>
            <w:proofErr w:type="spellEnd"/>
            <w:r w:rsidRPr="00F3716F">
              <w:rPr>
                <w:rFonts w:eastAsia="Times New Roman"/>
                <w:color w:val="333333"/>
                <w:spacing w:val="-2"/>
                <w:sz w:val="20"/>
                <w:szCs w:val="20"/>
                <w:shd w:val="clear" w:color="auto" w:fill="FFFFFF"/>
              </w:rPr>
              <w:t xml:space="preserve"> ἄπ</w:t>
            </w:r>
            <w:proofErr w:type="spellStart"/>
            <w:r w:rsidRPr="00F3716F">
              <w:rPr>
                <w:rFonts w:eastAsia="Times New Roman"/>
                <w:color w:val="333333"/>
                <w:spacing w:val="-2"/>
                <w:sz w:val="20"/>
                <w:szCs w:val="20"/>
                <w:shd w:val="clear" w:color="auto" w:fill="FFFFFF"/>
              </w:rPr>
              <w:t>ρηκτον</w:t>
            </w:r>
            <w:proofErr w:type="spellEnd"/>
            <w:r w:rsidRPr="00F3716F">
              <w:rPr>
                <w:rFonts w:eastAsia="Times New Roman"/>
                <w:color w:val="333333"/>
                <w:spacing w:val="-2"/>
                <w:sz w:val="20"/>
                <w:szCs w:val="20"/>
                <w:shd w:val="clear" w:color="auto" w:fill="FFFFFF"/>
              </w:rPr>
              <w:t xml:space="preserve"> α</w:t>
            </w:r>
            <w:proofErr w:type="spellStart"/>
            <w:r w:rsidRPr="00F3716F">
              <w:rPr>
                <w:rFonts w:eastAsia="Times New Roman"/>
                <w:color w:val="333333"/>
                <w:spacing w:val="-2"/>
                <w:sz w:val="20"/>
                <w:szCs w:val="20"/>
                <w:shd w:val="clear" w:color="auto" w:fill="FFFFFF"/>
              </w:rPr>
              <w:t>ὐονὴν</w:t>
            </w:r>
            <w:proofErr w:type="spellEnd"/>
            <w:r w:rsidRPr="00F3716F">
              <w:rPr>
                <w:rFonts w:eastAsia="Times New Roman"/>
                <w:color w:val="333333"/>
                <w:spacing w:val="-2"/>
                <w:sz w:val="20"/>
                <w:szCs w:val="20"/>
                <w:shd w:val="clear" w:color="auto" w:fill="FFFFFF"/>
              </w:rPr>
              <w:t xml:space="preserve"> </w:t>
            </w:r>
            <w:proofErr w:type="spellStart"/>
            <w:r w:rsidRPr="00F3716F">
              <w:rPr>
                <w:rFonts w:eastAsia="Times New Roman"/>
                <w:color w:val="333333"/>
                <w:spacing w:val="-2"/>
                <w:sz w:val="20"/>
                <w:szCs w:val="20"/>
                <w:shd w:val="clear" w:color="auto" w:fill="FFFFFF"/>
              </w:rPr>
              <w:t>ἔχει</w:t>
            </w:r>
            <w:proofErr w:type="spellEnd"/>
            <w:r w:rsidRPr="00F3716F">
              <w:rPr>
                <w:rFonts w:eastAsia="Times New Roman"/>
                <w:color w:val="333333"/>
                <w:spacing w:val="-2"/>
                <w:sz w:val="20"/>
                <w:szCs w:val="20"/>
                <w:shd w:val="clear" w:color="auto" w:fill="FFFFFF"/>
              </w:rPr>
              <w:t>.</w:t>
            </w:r>
          </w:p>
        </w:tc>
        <w:tc>
          <w:tcPr>
            <w:tcW w:w="4675" w:type="dxa"/>
          </w:tcPr>
          <w:p w14:paraId="3EF86E40" w14:textId="77777777" w:rsidR="009104CB" w:rsidRDefault="009104CB" w:rsidP="00A73C08">
            <w:pPr>
              <w:rPr>
                <w:sz w:val="20"/>
                <w:szCs w:val="20"/>
              </w:rPr>
            </w:pPr>
            <w:r>
              <w:rPr>
                <w:sz w:val="20"/>
                <w:szCs w:val="20"/>
              </w:rPr>
              <w:t>Another [woman] is from a dog; small-minded, like her mother, who wishes to hear and know everything, looking and prowling all around, she barks even if she sees nobody. A man could not stop her with threats…</w:t>
            </w:r>
          </w:p>
          <w:p w14:paraId="5BAA5F12" w14:textId="77777777" w:rsidR="009104CB" w:rsidRDefault="009104CB" w:rsidP="00A73C08">
            <w:pPr>
              <w:rPr>
                <w:sz w:val="20"/>
                <w:szCs w:val="20"/>
              </w:rPr>
            </w:pPr>
          </w:p>
          <w:p w14:paraId="320E2855" w14:textId="77777777" w:rsidR="009104CB" w:rsidRPr="000F7AAF" w:rsidRDefault="009104CB" w:rsidP="00A73C08">
            <w:pPr>
              <w:rPr>
                <w:sz w:val="20"/>
                <w:szCs w:val="20"/>
              </w:rPr>
            </w:pPr>
            <w:r>
              <w:rPr>
                <w:sz w:val="20"/>
                <w:szCs w:val="20"/>
              </w:rPr>
              <w:t>…but she keeps up the unceasing cry that cannot be prevented.</w:t>
            </w:r>
          </w:p>
        </w:tc>
      </w:tr>
    </w:tbl>
    <w:p w14:paraId="772EC101" w14:textId="7F26F4C8" w:rsidR="00E74E35" w:rsidRPr="009104CB" w:rsidRDefault="00486096">
      <w:pPr>
        <w:rPr>
          <w:b/>
          <w:bCs/>
        </w:rPr>
      </w:pPr>
      <w:r w:rsidRPr="009104CB">
        <w:rPr>
          <w:b/>
          <w:bCs/>
        </w:rPr>
        <w:t>3</w:t>
      </w:r>
      <w:r w:rsidR="00CF7916" w:rsidRPr="009104CB">
        <w:rPr>
          <w:b/>
          <w:bCs/>
        </w:rPr>
        <w:t xml:space="preserve">. </w:t>
      </w:r>
      <w:r w:rsidR="00816DFE" w:rsidRPr="009104CB">
        <w:rPr>
          <w:b/>
          <w:bCs/>
          <w:i/>
          <w:iCs/>
        </w:rPr>
        <w:t>Miles</w:t>
      </w:r>
      <w:r w:rsidR="00816DFE" w:rsidRPr="009104CB">
        <w:rPr>
          <w:b/>
          <w:bCs/>
        </w:rPr>
        <w:t xml:space="preserve"> </w:t>
      </w:r>
      <w:r w:rsidR="00E33132" w:rsidRPr="009104CB">
        <w:rPr>
          <w:b/>
          <w:bCs/>
        </w:rPr>
        <w:t>699–700</w:t>
      </w:r>
    </w:p>
    <w:tbl>
      <w:tblPr>
        <w:tblStyle w:val="TableGrid"/>
        <w:tblW w:w="0" w:type="auto"/>
        <w:tblLook w:val="04A0" w:firstRow="1" w:lastRow="0" w:firstColumn="1" w:lastColumn="0" w:noHBand="0" w:noVBand="1"/>
      </w:tblPr>
      <w:tblGrid>
        <w:gridCol w:w="4585"/>
        <w:gridCol w:w="4765"/>
      </w:tblGrid>
      <w:tr w:rsidR="00816DFE" w14:paraId="393EFE90" w14:textId="77777777" w:rsidTr="00572E9C">
        <w:tc>
          <w:tcPr>
            <w:tcW w:w="4585" w:type="dxa"/>
          </w:tcPr>
          <w:p w14:paraId="6244D985" w14:textId="326EA139" w:rsidR="00816DFE" w:rsidRPr="00816DFE" w:rsidRDefault="00816DFE">
            <w:pPr>
              <w:rPr>
                <w:rFonts w:eastAsia="Times New Roman"/>
                <w:sz w:val="20"/>
                <w:szCs w:val="20"/>
              </w:rPr>
            </w:pPr>
            <w:proofErr w:type="spellStart"/>
            <w:r w:rsidRPr="00E33132">
              <w:rPr>
                <w:rFonts w:ascii="Times" w:eastAsia="Times New Roman" w:hAnsi="Times"/>
                <w:color w:val="000000"/>
                <w:sz w:val="20"/>
                <w:szCs w:val="20"/>
              </w:rPr>
              <w:t>haec</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atque</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horum</w:t>
            </w:r>
            <w:proofErr w:type="spellEnd"/>
            <w:r w:rsidRPr="00E33132">
              <w:rPr>
                <w:rFonts w:ascii="Times" w:eastAsia="Times New Roman" w:hAnsi="Times"/>
                <w:color w:val="000000"/>
                <w:sz w:val="20"/>
                <w:szCs w:val="20"/>
              </w:rPr>
              <w:t xml:space="preserve"> similia alia </w:t>
            </w:r>
            <w:proofErr w:type="spellStart"/>
            <w:r w:rsidRPr="00E33132">
              <w:rPr>
                <w:rFonts w:ascii="Times" w:eastAsia="Times New Roman" w:hAnsi="Times"/>
                <w:color w:val="000000"/>
                <w:sz w:val="20"/>
                <w:szCs w:val="20"/>
              </w:rPr>
              <w:t>damna</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multa</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mulierum</w:t>
            </w:r>
            <w:proofErr w:type="spellEnd"/>
            <w:r w:rsidRPr="00E33132">
              <w:rPr>
                <w:rFonts w:ascii="Times" w:eastAsia="Times New Roman" w:hAnsi="Times"/>
                <w:color w:val="000000"/>
                <w:sz w:val="20"/>
                <w:szCs w:val="20"/>
              </w:rPr>
              <w:br/>
              <w:t xml:space="preserve">me </w:t>
            </w:r>
            <w:proofErr w:type="spellStart"/>
            <w:r w:rsidRPr="00E33132">
              <w:rPr>
                <w:rFonts w:ascii="Times" w:eastAsia="Times New Roman" w:hAnsi="Times"/>
                <w:color w:val="000000"/>
                <w:sz w:val="20"/>
                <w:szCs w:val="20"/>
              </w:rPr>
              <w:t>uxore</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prohibent</w:t>
            </w:r>
            <w:proofErr w:type="spellEnd"/>
            <w:r w:rsidRPr="00E33132">
              <w:rPr>
                <w:rFonts w:ascii="Times" w:eastAsia="Times New Roman" w:hAnsi="Times"/>
                <w:color w:val="000000"/>
                <w:sz w:val="20"/>
                <w:szCs w:val="20"/>
              </w:rPr>
              <w:t xml:space="preserve">, mihi quae </w:t>
            </w:r>
            <w:proofErr w:type="spellStart"/>
            <w:r w:rsidRPr="00E33132">
              <w:rPr>
                <w:rFonts w:ascii="Times" w:eastAsia="Times New Roman" w:hAnsi="Times"/>
                <w:color w:val="000000"/>
                <w:sz w:val="20"/>
                <w:szCs w:val="20"/>
              </w:rPr>
              <w:t>huius</w:t>
            </w:r>
            <w:proofErr w:type="spellEnd"/>
            <w:r w:rsidRPr="00E33132">
              <w:rPr>
                <w:rFonts w:ascii="Times" w:eastAsia="Times New Roman" w:hAnsi="Times"/>
                <w:color w:val="000000"/>
                <w:sz w:val="20"/>
                <w:szCs w:val="20"/>
              </w:rPr>
              <w:t xml:space="preserve"> similes </w:t>
            </w:r>
            <w:proofErr w:type="spellStart"/>
            <w:r w:rsidRPr="00E33132">
              <w:rPr>
                <w:rFonts w:ascii="Times" w:eastAsia="Times New Roman" w:hAnsi="Times"/>
                <w:color w:val="000000"/>
                <w:sz w:val="20"/>
                <w:szCs w:val="20"/>
              </w:rPr>
              <w:t>sermones</w:t>
            </w:r>
            <w:proofErr w:type="spellEnd"/>
            <w:r w:rsidRPr="00E33132">
              <w:rPr>
                <w:rFonts w:ascii="Times" w:eastAsia="Times New Roman" w:hAnsi="Times"/>
                <w:color w:val="000000"/>
                <w:sz w:val="20"/>
                <w:szCs w:val="20"/>
              </w:rPr>
              <w:t xml:space="preserve"> </w:t>
            </w:r>
            <w:proofErr w:type="spellStart"/>
            <w:r w:rsidRPr="00E33132">
              <w:rPr>
                <w:rFonts w:ascii="Times" w:eastAsia="Times New Roman" w:hAnsi="Times"/>
                <w:color w:val="000000"/>
                <w:sz w:val="20"/>
                <w:szCs w:val="20"/>
              </w:rPr>
              <w:t>serat</w:t>
            </w:r>
            <w:proofErr w:type="spellEnd"/>
            <w:r w:rsidRPr="00E33132">
              <w:rPr>
                <w:rFonts w:ascii="Times" w:eastAsia="Times New Roman" w:hAnsi="Times"/>
                <w:color w:val="000000"/>
                <w:sz w:val="20"/>
                <w:szCs w:val="20"/>
              </w:rPr>
              <w:t>  </w:t>
            </w:r>
          </w:p>
        </w:tc>
        <w:tc>
          <w:tcPr>
            <w:tcW w:w="4765" w:type="dxa"/>
          </w:tcPr>
          <w:p w14:paraId="0659AC98" w14:textId="400A4F29" w:rsidR="00816DFE" w:rsidRPr="00A535B3" w:rsidRDefault="00A535B3">
            <w:pPr>
              <w:rPr>
                <w:sz w:val="20"/>
                <w:szCs w:val="20"/>
              </w:rPr>
            </w:pPr>
            <w:r>
              <w:rPr>
                <w:sz w:val="20"/>
                <w:szCs w:val="20"/>
              </w:rPr>
              <w:t xml:space="preserve">These and many other similar expenses of women keep me from a wife, </w:t>
            </w:r>
            <w:r w:rsidR="00574467">
              <w:rPr>
                <w:sz w:val="20"/>
                <w:szCs w:val="20"/>
              </w:rPr>
              <w:t xml:space="preserve">since </w:t>
            </w:r>
            <w:proofErr w:type="spellStart"/>
            <w:r w:rsidR="00574467">
              <w:rPr>
                <w:sz w:val="20"/>
                <w:szCs w:val="20"/>
              </w:rPr>
              <w:t>she</w:t>
            </w:r>
            <w:proofErr w:type="spellEnd"/>
            <w:r>
              <w:rPr>
                <w:sz w:val="20"/>
                <w:szCs w:val="20"/>
              </w:rPr>
              <w:t xml:space="preserve"> would </w:t>
            </w:r>
            <w:r w:rsidR="001002C4">
              <w:rPr>
                <w:sz w:val="20"/>
                <w:szCs w:val="20"/>
              </w:rPr>
              <w:t>engage me in similar kinds of talk</w:t>
            </w:r>
            <w:r w:rsidR="00574467">
              <w:rPr>
                <w:sz w:val="20"/>
                <w:szCs w:val="20"/>
              </w:rPr>
              <w:t>.</w:t>
            </w:r>
          </w:p>
        </w:tc>
      </w:tr>
    </w:tbl>
    <w:p w14:paraId="3340C47F" w14:textId="77777777" w:rsidR="009104CB" w:rsidRPr="009104CB" w:rsidRDefault="009104CB" w:rsidP="009104CB">
      <w:pPr>
        <w:rPr>
          <w:b/>
          <w:bCs/>
        </w:rPr>
      </w:pPr>
      <w:r w:rsidRPr="009104CB">
        <w:rPr>
          <w:b/>
          <w:bCs/>
        </w:rPr>
        <w:t xml:space="preserve">4. </w:t>
      </w:r>
      <w:proofErr w:type="spellStart"/>
      <w:r w:rsidRPr="009104CB">
        <w:rPr>
          <w:b/>
          <w:bCs/>
          <w:i/>
          <w:iCs/>
        </w:rPr>
        <w:t>Theog</w:t>
      </w:r>
      <w:proofErr w:type="spellEnd"/>
      <w:r w:rsidRPr="009104CB">
        <w:rPr>
          <w:b/>
          <w:bCs/>
          <w:i/>
          <w:iCs/>
        </w:rPr>
        <w:t>.</w:t>
      </w:r>
      <w:r w:rsidRPr="009104CB">
        <w:rPr>
          <w:b/>
          <w:bCs/>
        </w:rPr>
        <w:t xml:space="preserve"> 600–7</w:t>
      </w:r>
    </w:p>
    <w:tbl>
      <w:tblPr>
        <w:tblStyle w:val="TableGrid"/>
        <w:tblW w:w="0" w:type="auto"/>
        <w:tblLook w:val="04A0" w:firstRow="1" w:lastRow="0" w:firstColumn="1" w:lastColumn="0" w:noHBand="0" w:noVBand="1"/>
      </w:tblPr>
      <w:tblGrid>
        <w:gridCol w:w="4585"/>
        <w:gridCol w:w="4765"/>
      </w:tblGrid>
      <w:tr w:rsidR="009104CB" w14:paraId="465C0077" w14:textId="77777777" w:rsidTr="002C4874">
        <w:tc>
          <w:tcPr>
            <w:tcW w:w="4585" w:type="dxa"/>
          </w:tcPr>
          <w:p w14:paraId="56BF0A10" w14:textId="77777777" w:rsidR="009104CB" w:rsidRPr="00816DFE" w:rsidRDefault="009104CB" w:rsidP="002C4874">
            <w:pPr>
              <w:rPr>
                <w:sz w:val="20"/>
                <w:szCs w:val="20"/>
              </w:rPr>
            </w:pPr>
            <w:proofErr w:type="spellStart"/>
            <w:r w:rsidRPr="00816DFE">
              <w:rPr>
                <w:sz w:val="20"/>
                <w:szCs w:val="20"/>
              </w:rPr>
              <w:t>ὣς</w:t>
            </w:r>
            <w:proofErr w:type="spellEnd"/>
            <w:r w:rsidRPr="00816DFE">
              <w:rPr>
                <w:sz w:val="20"/>
                <w:szCs w:val="20"/>
              </w:rPr>
              <w:t xml:space="preserve"> δ᾽ α</w:t>
            </w:r>
            <w:proofErr w:type="spellStart"/>
            <w:r w:rsidRPr="00816DFE">
              <w:rPr>
                <w:sz w:val="20"/>
                <w:szCs w:val="20"/>
              </w:rPr>
              <w:t>ὔτως</w:t>
            </w:r>
            <w:proofErr w:type="spellEnd"/>
            <w:r w:rsidRPr="00816DFE">
              <w:rPr>
                <w:sz w:val="20"/>
                <w:szCs w:val="20"/>
              </w:rPr>
              <w:t xml:space="preserve"> </w:t>
            </w:r>
            <w:proofErr w:type="spellStart"/>
            <w:r w:rsidRPr="00816DFE">
              <w:rPr>
                <w:sz w:val="20"/>
                <w:szCs w:val="20"/>
              </w:rPr>
              <w:t>ἄνδρεσσι</w:t>
            </w:r>
            <w:proofErr w:type="spellEnd"/>
            <w:r w:rsidRPr="00816DFE">
              <w:rPr>
                <w:sz w:val="20"/>
                <w:szCs w:val="20"/>
              </w:rPr>
              <w:t xml:space="preserve"> κα</w:t>
            </w:r>
            <w:proofErr w:type="spellStart"/>
            <w:r w:rsidRPr="00816DFE">
              <w:rPr>
                <w:sz w:val="20"/>
                <w:szCs w:val="20"/>
              </w:rPr>
              <w:t>κὸν</w:t>
            </w:r>
            <w:proofErr w:type="spellEnd"/>
            <w:r w:rsidRPr="00816DFE">
              <w:rPr>
                <w:sz w:val="20"/>
                <w:szCs w:val="20"/>
              </w:rPr>
              <w:t xml:space="preserve"> </w:t>
            </w:r>
            <w:proofErr w:type="spellStart"/>
            <w:r w:rsidRPr="00816DFE">
              <w:rPr>
                <w:sz w:val="20"/>
                <w:szCs w:val="20"/>
              </w:rPr>
              <w:t>θνητοῖσι</w:t>
            </w:r>
            <w:proofErr w:type="spellEnd"/>
            <w:r w:rsidRPr="00816DFE">
              <w:rPr>
                <w:sz w:val="20"/>
                <w:szCs w:val="20"/>
              </w:rPr>
              <w:t xml:space="preserve"> </w:t>
            </w:r>
            <w:proofErr w:type="spellStart"/>
            <w:r w:rsidRPr="00816DFE">
              <w:rPr>
                <w:sz w:val="20"/>
                <w:szCs w:val="20"/>
              </w:rPr>
              <w:t>γυν</w:t>
            </w:r>
            <w:proofErr w:type="spellEnd"/>
            <w:r w:rsidRPr="00816DFE">
              <w:rPr>
                <w:sz w:val="20"/>
                <w:szCs w:val="20"/>
              </w:rPr>
              <w:t>α</w:t>
            </w:r>
            <w:proofErr w:type="spellStart"/>
            <w:r w:rsidRPr="00816DFE">
              <w:rPr>
                <w:sz w:val="20"/>
                <w:szCs w:val="20"/>
              </w:rPr>
              <w:t>ῖκ</w:t>
            </w:r>
            <w:proofErr w:type="spellEnd"/>
            <w:r w:rsidRPr="00816DFE">
              <w:rPr>
                <w:sz w:val="20"/>
                <w:szCs w:val="20"/>
              </w:rPr>
              <w:t>ας</w:t>
            </w:r>
          </w:p>
          <w:p w14:paraId="79F1DE0D" w14:textId="77777777" w:rsidR="009104CB" w:rsidRPr="00816DFE" w:rsidRDefault="009104CB" w:rsidP="002C4874">
            <w:pPr>
              <w:rPr>
                <w:sz w:val="20"/>
                <w:szCs w:val="20"/>
              </w:rPr>
            </w:pPr>
            <w:proofErr w:type="spellStart"/>
            <w:r w:rsidRPr="00816DFE">
              <w:rPr>
                <w:sz w:val="20"/>
                <w:szCs w:val="20"/>
              </w:rPr>
              <w:t>Ζεὺς</w:t>
            </w:r>
            <w:proofErr w:type="spellEnd"/>
            <w:r w:rsidRPr="00816DFE">
              <w:rPr>
                <w:sz w:val="20"/>
                <w:szCs w:val="20"/>
              </w:rPr>
              <w:t xml:space="preserve"> </w:t>
            </w:r>
            <w:proofErr w:type="spellStart"/>
            <w:r w:rsidRPr="00816DFE">
              <w:rPr>
                <w:sz w:val="20"/>
                <w:szCs w:val="20"/>
              </w:rPr>
              <w:t>ὑψι</w:t>
            </w:r>
            <w:proofErr w:type="spellEnd"/>
            <w:r w:rsidRPr="00816DFE">
              <w:rPr>
                <w:sz w:val="20"/>
                <w:szCs w:val="20"/>
              </w:rPr>
              <w:t>β</w:t>
            </w:r>
            <w:proofErr w:type="spellStart"/>
            <w:r w:rsidRPr="00816DFE">
              <w:rPr>
                <w:sz w:val="20"/>
                <w:szCs w:val="20"/>
              </w:rPr>
              <w:t>ρεμέτης</w:t>
            </w:r>
            <w:proofErr w:type="spellEnd"/>
            <w:r w:rsidRPr="00816DFE">
              <w:rPr>
                <w:sz w:val="20"/>
                <w:szCs w:val="20"/>
              </w:rPr>
              <w:t xml:space="preserve"> </w:t>
            </w:r>
            <w:proofErr w:type="spellStart"/>
            <w:r w:rsidRPr="00816DFE">
              <w:rPr>
                <w:sz w:val="20"/>
                <w:szCs w:val="20"/>
              </w:rPr>
              <w:t>θῆκεν</w:t>
            </w:r>
            <w:proofErr w:type="spellEnd"/>
            <w:r w:rsidRPr="00816DFE">
              <w:rPr>
                <w:sz w:val="20"/>
                <w:szCs w:val="20"/>
              </w:rPr>
              <w:t xml:space="preserve">, </w:t>
            </w:r>
            <w:proofErr w:type="spellStart"/>
            <w:r w:rsidRPr="00816DFE">
              <w:rPr>
                <w:sz w:val="20"/>
                <w:szCs w:val="20"/>
              </w:rPr>
              <w:t>ξυνήον</w:t>
            </w:r>
            <w:proofErr w:type="spellEnd"/>
            <w:r w:rsidRPr="00816DFE">
              <w:rPr>
                <w:sz w:val="20"/>
                <w:szCs w:val="20"/>
              </w:rPr>
              <w:t xml:space="preserve">ας </w:t>
            </w:r>
            <w:proofErr w:type="spellStart"/>
            <w:r w:rsidRPr="00816DFE">
              <w:rPr>
                <w:sz w:val="20"/>
                <w:szCs w:val="20"/>
              </w:rPr>
              <w:t>ἔργων</w:t>
            </w:r>
            <w:proofErr w:type="spellEnd"/>
          </w:p>
          <w:p w14:paraId="4EE09B8C" w14:textId="77777777" w:rsidR="009104CB" w:rsidRPr="00816DFE" w:rsidRDefault="009104CB" w:rsidP="002C4874">
            <w:pPr>
              <w:rPr>
                <w:sz w:val="20"/>
                <w:szCs w:val="20"/>
              </w:rPr>
            </w:pPr>
            <w:proofErr w:type="spellStart"/>
            <w:r w:rsidRPr="00816DFE">
              <w:rPr>
                <w:sz w:val="20"/>
                <w:szCs w:val="20"/>
              </w:rPr>
              <w:t>ἀργ</w:t>
            </w:r>
            <w:proofErr w:type="spellEnd"/>
            <w:r w:rsidRPr="00816DFE">
              <w:rPr>
                <w:sz w:val="20"/>
                <w:szCs w:val="20"/>
              </w:rPr>
              <w:t>α</w:t>
            </w:r>
            <w:proofErr w:type="spellStart"/>
            <w:r w:rsidRPr="00816DFE">
              <w:rPr>
                <w:sz w:val="20"/>
                <w:szCs w:val="20"/>
              </w:rPr>
              <w:t>λέων</w:t>
            </w:r>
            <w:proofErr w:type="spellEnd"/>
            <w:r w:rsidRPr="00816DFE">
              <w:rPr>
                <w:sz w:val="20"/>
                <w:szCs w:val="20"/>
              </w:rPr>
              <w:t xml:space="preserve">: </w:t>
            </w:r>
            <w:proofErr w:type="spellStart"/>
            <w:r w:rsidRPr="00816DFE">
              <w:rPr>
                <w:sz w:val="20"/>
                <w:szCs w:val="20"/>
              </w:rPr>
              <w:t>ἕτερον</w:t>
            </w:r>
            <w:proofErr w:type="spellEnd"/>
            <w:r w:rsidRPr="00816DFE">
              <w:rPr>
                <w:sz w:val="20"/>
                <w:szCs w:val="20"/>
              </w:rPr>
              <w:t xml:space="preserve"> </w:t>
            </w:r>
            <w:proofErr w:type="spellStart"/>
            <w:r w:rsidRPr="00816DFE">
              <w:rPr>
                <w:sz w:val="20"/>
                <w:szCs w:val="20"/>
              </w:rPr>
              <w:t>δὲ</w:t>
            </w:r>
            <w:proofErr w:type="spellEnd"/>
            <w:r w:rsidRPr="00816DFE">
              <w:rPr>
                <w:sz w:val="20"/>
                <w:szCs w:val="20"/>
              </w:rPr>
              <w:t xml:space="preserve"> π</w:t>
            </w:r>
            <w:proofErr w:type="spellStart"/>
            <w:r w:rsidRPr="00816DFE">
              <w:rPr>
                <w:sz w:val="20"/>
                <w:szCs w:val="20"/>
              </w:rPr>
              <w:t>όρεν</w:t>
            </w:r>
            <w:proofErr w:type="spellEnd"/>
            <w:r w:rsidRPr="00816DFE">
              <w:rPr>
                <w:sz w:val="20"/>
                <w:szCs w:val="20"/>
              </w:rPr>
              <w:t xml:space="preserve"> κα</w:t>
            </w:r>
            <w:proofErr w:type="spellStart"/>
            <w:r w:rsidRPr="00816DFE">
              <w:rPr>
                <w:sz w:val="20"/>
                <w:szCs w:val="20"/>
              </w:rPr>
              <w:t>κὸν</w:t>
            </w:r>
            <w:proofErr w:type="spellEnd"/>
            <w:r w:rsidRPr="00816DFE">
              <w:rPr>
                <w:sz w:val="20"/>
                <w:szCs w:val="20"/>
              </w:rPr>
              <w:t xml:space="preserve"> </w:t>
            </w:r>
            <w:proofErr w:type="spellStart"/>
            <w:r w:rsidRPr="00816DFE">
              <w:rPr>
                <w:sz w:val="20"/>
                <w:szCs w:val="20"/>
              </w:rPr>
              <w:t>ἀντ</w:t>
            </w:r>
            <w:proofErr w:type="spellEnd"/>
            <w:r w:rsidRPr="00816DFE">
              <w:rPr>
                <w:sz w:val="20"/>
                <w:szCs w:val="20"/>
              </w:rPr>
              <w:t xml:space="preserve">᾽ </w:t>
            </w:r>
            <w:proofErr w:type="spellStart"/>
            <w:r w:rsidRPr="00816DFE">
              <w:rPr>
                <w:sz w:val="20"/>
                <w:szCs w:val="20"/>
              </w:rPr>
              <w:t>ἀγ</w:t>
            </w:r>
            <w:proofErr w:type="spellEnd"/>
            <w:r w:rsidRPr="00816DFE">
              <w:rPr>
                <w:sz w:val="20"/>
                <w:szCs w:val="20"/>
              </w:rPr>
              <w:t>α</w:t>
            </w:r>
            <w:proofErr w:type="spellStart"/>
            <w:r w:rsidRPr="00816DFE">
              <w:rPr>
                <w:sz w:val="20"/>
                <w:szCs w:val="20"/>
              </w:rPr>
              <w:t>θοῖο</w:t>
            </w:r>
            <w:proofErr w:type="spellEnd"/>
            <w:r w:rsidRPr="00816DFE">
              <w:rPr>
                <w:sz w:val="20"/>
                <w:szCs w:val="20"/>
              </w:rPr>
              <w:t>:</w:t>
            </w:r>
          </w:p>
          <w:p w14:paraId="19BC2965" w14:textId="77777777" w:rsidR="009104CB" w:rsidRPr="00816DFE" w:rsidRDefault="009104CB" w:rsidP="002C4874">
            <w:pPr>
              <w:rPr>
                <w:sz w:val="20"/>
                <w:szCs w:val="20"/>
                <w:lang w:val="el-GR"/>
              </w:rPr>
            </w:pPr>
            <w:proofErr w:type="spellStart"/>
            <w:r w:rsidRPr="00816DFE">
              <w:rPr>
                <w:sz w:val="20"/>
                <w:szCs w:val="20"/>
                <w:lang w:val="el-GR"/>
              </w:rPr>
              <w:t>ὅς</w:t>
            </w:r>
            <w:proofErr w:type="spellEnd"/>
            <w:r w:rsidRPr="00816DFE">
              <w:rPr>
                <w:sz w:val="20"/>
                <w:szCs w:val="20"/>
                <w:lang w:val="el-GR"/>
              </w:rPr>
              <w:t xml:space="preserve"> </w:t>
            </w:r>
            <w:proofErr w:type="spellStart"/>
            <w:r w:rsidRPr="00816DFE">
              <w:rPr>
                <w:sz w:val="20"/>
                <w:szCs w:val="20"/>
                <w:lang w:val="el-GR"/>
              </w:rPr>
              <w:t>κε</w:t>
            </w:r>
            <w:proofErr w:type="spellEnd"/>
            <w:r w:rsidRPr="00816DFE">
              <w:rPr>
                <w:sz w:val="20"/>
                <w:szCs w:val="20"/>
                <w:lang w:val="el-GR"/>
              </w:rPr>
              <w:t xml:space="preserve"> γάμον </w:t>
            </w:r>
            <w:proofErr w:type="spellStart"/>
            <w:r w:rsidRPr="00816DFE">
              <w:rPr>
                <w:sz w:val="20"/>
                <w:szCs w:val="20"/>
                <w:lang w:val="el-GR"/>
              </w:rPr>
              <w:t>φεύγων</w:t>
            </w:r>
            <w:proofErr w:type="spellEnd"/>
            <w:r w:rsidRPr="00816DFE">
              <w:rPr>
                <w:sz w:val="20"/>
                <w:szCs w:val="20"/>
                <w:lang w:val="el-GR"/>
              </w:rPr>
              <w:t xml:space="preserve"> </w:t>
            </w:r>
            <w:proofErr w:type="spellStart"/>
            <w:r w:rsidRPr="00816DFE">
              <w:rPr>
                <w:sz w:val="20"/>
                <w:szCs w:val="20"/>
                <w:lang w:val="el-GR"/>
              </w:rPr>
              <w:t>καὶ</w:t>
            </w:r>
            <w:proofErr w:type="spellEnd"/>
            <w:r w:rsidRPr="00816DFE">
              <w:rPr>
                <w:sz w:val="20"/>
                <w:szCs w:val="20"/>
                <w:lang w:val="el-GR"/>
              </w:rPr>
              <w:t xml:space="preserve"> </w:t>
            </w:r>
            <w:proofErr w:type="spellStart"/>
            <w:r w:rsidRPr="00816DFE">
              <w:rPr>
                <w:sz w:val="20"/>
                <w:szCs w:val="20"/>
                <w:lang w:val="el-GR"/>
              </w:rPr>
              <w:t>μέρμερα</w:t>
            </w:r>
            <w:proofErr w:type="spellEnd"/>
            <w:r w:rsidRPr="00816DFE">
              <w:rPr>
                <w:sz w:val="20"/>
                <w:szCs w:val="20"/>
                <w:lang w:val="el-GR"/>
              </w:rPr>
              <w:t xml:space="preserve"> </w:t>
            </w:r>
            <w:proofErr w:type="spellStart"/>
            <w:r w:rsidRPr="00816DFE">
              <w:rPr>
                <w:sz w:val="20"/>
                <w:szCs w:val="20"/>
                <w:lang w:val="el-GR"/>
              </w:rPr>
              <w:t>ἔργα</w:t>
            </w:r>
            <w:proofErr w:type="spellEnd"/>
            <w:r w:rsidRPr="00816DFE">
              <w:rPr>
                <w:sz w:val="20"/>
                <w:szCs w:val="20"/>
                <w:lang w:val="el-GR"/>
              </w:rPr>
              <w:t xml:space="preserve"> </w:t>
            </w:r>
            <w:proofErr w:type="spellStart"/>
            <w:r w:rsidRPr="00816DFE">
              <w:rPr>
                <w:sz w:val="20"/>
                <w:szCs w:val="20"/>
                <w:lang w:val="el-GR"/>
              </w:rPr>
              <w:t>γυναικῶν</w:t>
            </w:r>
            <w:proofErr w:type="spellEnd"/>
          </w:p>
          <w:p w14:paraId="628CD1DE" w14:textId="77777777" w:rsidR="009104CB" w:rsidRPr="00816DFE" w:rsidRDefault="009104CB" w:rsidP="002C4874">
            <w:pPr>
              <w:rPr>
                <w:sz w:val="20"/>
                <w:szCs w:val="20"/>
                <w:lang w:val="el-GR"/>
              </w:rPr>
            </w:pPr>
            <w:proofErr w:type="spellStart"/>
            <w:r w:rsidRPr="00816DFE">
              <w:rPr>
                <w:sz w:val="20"/>
                <w:szCs w:val="20"/>
                <w:lang w:val="el-GR"/>
              </w:rPr>
              <w:t>μὴ</w:t>
            </w:r>
            <w:proofErr w:type="spellEnd"/>
            <w:r w:rsidRPr="00816DFE">
              <w:rPr>
                <w:sz w:val="20"/>
                <w:szCs w:val="20"/>
                <w:lang w:val="el-GR"/>
              </w:rPr>
              <w:t xml:space="preserve"> </w:t>
            </w:r>
            <w:proofErr w:type="spellStart"/>
            <w:r w:rsidRPr="00816DFE">
              <w:rPr>
                <w:sz w:val="20"/>
                <w:szCs w:val="20"/>
                <w:lang w:val="el-GR"/>
              </w:rPr>
              <w:t>γῆμαι</w:t>
            </w:r>
            <w:proofErr w:type="spellEnd"/>
            <w:r w:rsidRPr="00816DFE">
              <w:rPr>
                <w:sz w:val="20"/>
                <w:szCs w:val="20"/>
                <w:lang w:val="el-GR"/>
              </w:rPr>
              <w:t xml:space="preserve"> </w:t>
            </w:r>
            <w:proofErr w:type="spellStart"/>
            <w:r w:rsidRPr="00816DFE">
              <w:rPr>
                <w:sz w:val="20"/>
                <w:szCs w:val="20"/>
                <w:lang w:val="el-GR"/>
              </w:rPr>
              <w:t>ἐθέλῃ</w:t>
            </w:r>
            <w:proofErr w:type="spellEnd"/>
            <w:r w:rsidRPr="00816DFE">
              <w:rPr>
                <w:sz w:val="20"/>
                <w:szCs w:val="20"/>
                <w:lang w:val="el-GR"/>
              </w:rPr>
              <w:t xml:space="preserve">, </w:t>
            </w:r>
            <w:proofErr w:type="spellStart"/>
            <w:r w:rsidRPr="00816DFE">
              <w:rPr>
                <w:sz w:val="20"/>
                <w:szCs w:val="20"/>
                <w:lang w:val="el-GR"/>
              </w:rPr>
              <w:t>ὀλοὸν</w:t>
            </w:r>
            <w:proofErr w:type="spellEnd"/>
            <w:r w:rsidRPr="00816DFE">
              <w:rPr>
                <w:sz w:val="20"/>
                <w:szCs w:val="20"/>
                <w:lang w:val="el-GR"/>
              </w:rPr>
              <w:t xml:space="preserve"> δ᾽ </w:t>
            </w:r>
            <w:proofErr w:type="spellStart"/>
            <w:r w:rsidRPr="00816DFE">
              <w:rPr>
                <w:sz w:val="20"/>
                <w:szCs w:val="20"/>
                <w:lang w:val="el-GR"/>
              </w:rPr>
              <w:t>ἐπὶ</w:t>
            </w:r>
            <w:proofErr w:type="spellEnd"/>
            <w:r w:rsidRPr="00816DFE">
              <w:rPr>
                <w:sz w:val="20"/>
                <w:szCs w:val="20"/>
                <w:lang w:val="el-GR"/>
              </w:rPr>
              <w:t xml:space="preserve"> </w:t>
            </w:r>
            <w:proofErr w:type="spellStart"/>
            <w:r w:rsidRPr="00816DFE">
              <w:rPr>
                <w:sz w:val="20"/>
                <w:szCs w:val="20"/>
                <w:lang w:val="el-GR"/>
              </w:rPr>
              <w:t>γῆρας</w:t>
            </w:r>
            <w:proofErr w:type="spellEnd"/>
            <w:r w:rsidRPr="00816DFE">
              <w:rPr>
                <w:sz w:val="20"/>
                <w:szCs w:val="20"/>
                <w:lang w:val="el-GR"/>
              </w:rPr>
              <w:t xml:space="preserve"> </w:t>
            </w:r>
            <w:proofErr w:type="spellStart"/>
            <w:r w:rsidRPr="00816DFE">
              <w:rPr>
                <w:sz w:val="20"/>
                <w:szCs w:val="20"/>
                <w:lang w:val="el-GR"/>
              </w:rPr>
              <w:t>ἵκοιτο</w:t>
            </w:r>
            <w:proofErr w:type="spellEnd"/>
          </w:p>
          <w:p w14:paraId="4F5C2B1B" w14:textId="77777777" w:rsidR="009104CB" w:rsidRPr="00816DFE" w:rsidRDefault="009104CB" w:rsidP="002C4874">
            <w:pPr>
              <w:rPr>
                <w:sz w:val="20"/>
                <w:szCs w:val="20"/>
                <w:lang w:val="el-GR"/>
              </w:rPr>
            </w:pPr>
            <w:proofErr w:type="spellStart"/>
            <w:r w:rsidRPr="00816DFE">
              <w:rPr>
                <w:sz w:val="20"/>
                <w:szCs w:val="20"/>
                <w:lang w:val="el-GR"/>
              </w:rPr>
              <w:t>χήτεϊ</w:t>
            </w:r>
            <w:proofErr w:type="spellEnd"/>
            <w:r w:rsidRPr="00816DFE">
              <w:rPr>
                <w:sz w:val="20"/>
                <w:szCs w:val="20"/>
                <w:lang w:val="el-GR"/>
              </w:rPr>
              <w:t xml:space="preserve"> </w:t>
            </w:r>
            <w:proofErr w:type="spellStart"/>
            <w:r w:rsidRPr="00816DFE">
              <w:rPr>
                <w:sz w:val="20"/>
                <w:szCs w:val="20"/>
                <w:lang w:val="el-GR"/>
              </w:rPr>
              <w:t>γηροκόμοιο</w:t>
            </w:r>
            <w:proofErr w:type="spellEnd"/>
            <w:r w:rsidRPr="00816DFE">
              <w:rPr>
                <w:sz w:val="20"/>
                <w:szCs w:val="20"/>
                <w:lang w:val="el-GR"/>
              </w:rPr>
              <w:t xml:space="preserve">: ὅ γ᾽ </w:t>
            </w:r>
            <w:proofErr w:type="spellStart"/>
            <w:r w:rsidRPr="00816DFE">
              <w:rPr>
                <w:sz w:val="20"/>
                <w:szCs w:val="20"/>
                <w:lang w:val="el-GR"/>
              </w:rPr>
              <w:t>οὐ</w:t>
            </w:r>
            <w:proofErr w:type="spellEnd"/>
            <w:r w:rsidRPr="00816DFE">
              <w:rPr>
                <w:sz w:val="20"/>
                <w:szCs w:val="20"/>
                <w:lang w:val="el-GR"/>
              </w:rPr>
              <w:t xml:space="preserve"> </w:t>
            </w:r>
            <w:proofErr w:type="spellStart"/>
            <w:r w:rsidRPr="00816DFE">
              <w:rPr>
                <w:sz w:val="20"/>
                <w:szCs w:val="20"/>
                <w:lang w:val="el-GR"/>
              </w:rPr>
              <w:t>βιότου</w:t>
            </w:r>
            <w:proofErr w:type="spellEnd"/>
            <w:r w:rsidRPr="00816DFE">
              <w:rPr>
                <w:sz w:val="20"/>
                <w:szCs w:val="20"/>
                <w:lang w:val="el-GR"/>
              </w:rPr>
              <w:t xml:space="preserve"> </w:t>
            </w:r>
            <w:proofErr w:type="spellStart"/>
            <w:r w:rsidRPr="00816DFE">
              <w:rPr>
                <w:sz w:val="20"/>
                <w:szCs w:val="20"/>
                <w:lang w:val="el-GR"/>
              </w:rPr>
              <w:t>ἐπιδευὴς</w:t>
            </w:r>
            <w:proofErr w:type="spellEnd"/>
          </w:p>
          <w:p w14:paraId="1DEE9582" w14:textId="77777777" w:rsidR="009104CB" w:rsidRPr="00816DFE" w:rsidRDefault="009104CB" w:rsidP="002C4874">
            <w:pPr>
              <w:rPr>
                <w:sz w:val="20"/>
                <w:szCs w:val="20"/>
                <w:lang w:val="el-GR"/>
              </w:rPr>
            </w:pPr>
            <w:proofErr w:type="spellStart"/>
            <w:r w:rsidRPr="00816DFE">
              <w:rPr>
                <w:sz w:val="20"/>
                <w:szCs w:val="20"/>
                <w:lang w:val="el-GR"/>
              </w:rPr>
              <w:t>ζώει</w:t>
            </w:r>
            <w:proofErr w:type="spellEnd"/>
            <w:r w:rsidRPr="00816DFE">
              <w:rPr>
                <w:sz w:val="20"/>
                <w:szCs w:val="20"/>
                <w:lang w:val="el-GR"/>
              </w:rPr>
              <w:t xml:space="preserve">, </w:t>
            </w:r>
            <w:proofErr w:type="spellStart"/>
            <w:r w:rsidRPr="00816DFE">
              <w:rPr>
                <w:sz w:val="20"/>
                <w:szCs w:val="20"/>
                <w:lang w:val="el-GR"/>
              </w:rPr>
              <w:t>ἀποφθιμένου</w:t>
            </w:r>
            <w:proofErr w:type="spellEnd"/>
            <w:r w:rsidRPr="00816DFE">
              <w:rPr>
                <w:sz w:val="20"/>
                <w:szCs w:val="20"/>
                <w:lang w:val="el-GR"/>
              </w:rPr>
              <w:t xml:space="preserve"> </w:t>
            </w:r>
            <w:proofErr w:type="spellStart"/>
            <w:r w:rsidRPr="00816DFE">
              <w:rPr>
                <w:sz w:val="20"/>
                <w:szCs w:val="20"/>
                <w:lang w:val="el-GR"/>
              </w:rPr>
              <w:t>δὲ</w:t>
            </w:r>
            <w:proofErr w:type="spellEnd"/>
            <w:r w:rsidRPr="00816DFE">
              <w:rPr>
                <w:sz w:val="20"/>
                <w:szCs w:val="20"/>
                <w:lang w:val="el-GR"/>
              </w:rPr>
              <w:t xml:space="preserve"> </w:t>
            </w:r>
            <w:proofErr w:type="spellStart"/>
            <w:r w:rsidRPr="00816DFE">
              <w:rPr>
                <w:sz w:val="20"/>
                <w:szCs w:val="20"/>
                <w:lang w:val="el-GR"/>
              </w:rPr>
              <w:t>διὰ</w:t>
            </w:r>
            <w:proofErr w:type="spellEnd"/>
            <w:r w:rsidRPr="00816DFE">
              <w:rPr>
                <w:sz w:val="20"/>
                <w:szCs w:val="20"/>
                <w:lang w:val="el-GR"/>
              </w:rPr>
              <w:t xml:space="preserve"> </w:t>
            </w:r>
            <w:proofErr w:type="spellStart"/>
            <w:r w:rsidRPr="00816DFE">
              <w:rPr>
                <w:sz w:val="20"/>
                <w:szCs w:val="20"/>
                <w:lang w:val="el-GR"/>
              </w:rPr>
              <w:t>κτῆσιν</w:t>
            </w:r>
            <w:proofErr w:type="spellEnd"/>
            <w:r w:rsidRPr="00816DFE">
              <w:rPr>
                <w:sz w:val="20"/>
                <w:szCs w:val="20"/>
                <w:lang w:val="el-GR"/>
              </w:rPr>
              <w:t xml:space="preserve"> </w:t>
            </w:r>
            <w:proofErr w:type="spellStart"/>
            <w:r w:rsidRPr="00816DFE">
              <w:rPr>
                <w:sz w:val="20"/>
                <w:szCs w:val="20"/>
                <w:lang w:val="el-GR"/>
              </w:rPr>
              <w:t>δατέονται</w:t>
            </w:r>
            <w:proofErr w:type="spellEnd"/>
          </w:p>
          <w:p w14:paraId="64EA68E0" w14:textId="77777777" w:rsidR="009104CB" w:rsidRPr="00816DFE" w:rsidRDefault="009104CB" w:rsidP="002C4874">
            <w:pPr>
              <w:rPr>
                <w:noProof/>
                <w:sz w:val="20"/>
                <w:szCs w:val="20"/>
              </w:rPr>
            </w:pPr>
            <w:proofErr w:type="spellStart"/>
            <w:r w:rsidRPr="00816DFE">
              <w:rPr>
                <w:sz w:val="20"/>
                <w:szCs w:val="20"/>
              </w:rPr>
              <w:t>χηρωστ</w:t>
            </w:r>
            <w:proofErr w:type="spellEnd"/>
            <w:r w:rsidRPr="00816DFE">
              <w:rPr>
                <w:sz w:val="20"/>
                <w:szCs w:val="20"/>
              </w:rPr>
              <w:t>αί:</w:t>
            </w:r>
          </w:p>
        </w:tc>
        <w:tc>
          <w:tcPr>
            <w:tcW w:w="4765" w:type="dxa"/>
          </w:tcPr>
          <w:p w14:paraId="0FC6529D" w14:textId="77777777" w:rsidR="009104CB" w:rsidRPr="005F20E5" w:rsidRDefault="009104CB" w:rsidP="002C4874">
            <w:pPr>
              <w:jc w:val="both"/>
              <w:rPr>
                <w:sz w:val="20"/>
                <w:szCs w:val="20"/>
              </w:rPr>
            </w:pPr>
            <w:r>
              <w:rPr>
                <w:sz w:val="20"/>
                <w:szCs w:val="20"/>
              </w:rPr>
              <w:t>So did high-thundering Zeus set women as an evil for mortal men, a partner in painful deeds. But he gave a second evil in place of the good: whoever might avoid marriage and the mischievous deeds of women and not wed, will come to deadly old age without anyone to tend him, and though while alive there is no lack of the means of living, after death his distant kinsmen divide up the possessions among themselves.</w:t>
            </w:r>
          </w:p>
        </w:tc>
      </w:tr>
    </w:tbl>
    <w:p w14:paraId="31E61F2F" w14:textId="03DD9045" w:rsidR="00E0282D" w:rsidRPr="009104CB" w:rsidRDefault="00486096">
      <w:pPr>
        <w:rPr>
          <w:b/>
          <w:bCs/>
        </w:rPr>
      </w:pPr>
      <w:r w:rsidRPr="009104CB">
        <w:rPr>
          <w:b/>
          <w:bCs/>
        </w:rPr>
        <w:t>5</w:t>
      </w:r>
      <w:r w:rsidR="00CF7916" w:rsidRPr="009104CB">
        <w:rPr>
          <w:b/>
          <w:bCs/>
        </w:rPr>
        <w:t xml:space="preserve">. </w:t>
      </w:r>
      <w:r w:rsidR="00816DFE" w:rsidRPr="009104CB">
        <w:rPr>
          <w:b/>
          <w:bCs/>
          <w:i/>
          <w:iCs/>
        </w:rPr>
        <w:t>Miles</w:t>
      </w:r>
      <w:r w:rsidR="00816DFE" w:rsidRPr="009104CB">
        <w:rPr>
          <w:b/>
          <w:bCs/>
        </w:rPr>
        <w:t xml:space="preserve"> </w:t>
      </w:r>
      <w:r w:rsidR="00E33132" w:rsidRPr="009104CB">
        <w:rPr>
          <w:b/>
          <w:bCs/>
        </w:rPr>
        <w:t>705</w:t>
      </w:r>
      <w:r w:rsidR="00603708" w:rsidRPr="009104CB">
        <w:rPr>
          <w:b/>
          <w:bCs/>
        </w:rPr>
        <w:t>–9</w:t>
      </w:r>
      <w:r w:rsidR="00E33132" w:rsidRPr="009104CB">
        <w:rPr>
          <w:b/>
          <w:bCs/>
        </w:rPr>
        <w:t>, 714–15</w:t>
      </w:r>
    </w:p>
    <w:tbl>
      <w:tblPr>
        <w:tblStyle w:val="TableGrid"/>
        <w:tblW w:w="0" w:type="auto"/>
        <w:tblLook w:val="04A0" w:firstRow="1" w:lastRow="0" w:firstColumn="1" w:lastColumn="0" w:noHBand="0" w:noVBand="1"/>
      </w:tblPr>
      <w:tblGrid>
        <w:gridCol w:w="4585"/>
        <w:gridCol w:w="4765"/>
      </w:tblGrid>
      <w:tr w:rsidR="00816DFE" w14:paraId="1EA944F0" w14:textId="77777777" w:rsidTr="003243A9">
        <w:tc>
          <w:tcPr>
            <w:tcW w:w="4585" w:type="dxa"/>
          </w:tcPr>
          <w:p w14:paraId="3A74F1CE" w14:textId="1FE674E4" w:rsidR="00816DFE" w:rsidRPr="00E33132" w:rsidRDefault="00816DFE" w:rsidP="00816DFE">
            <w:pPr>
              <w:rPr>
                <w:rFonts w:eastAsia="Times New Roman"/>
                <w:sz w:val="20"/>
                <w:szCs w:val="20"/>
              </w:rPr>
            </w:pPr>
            <w:proofErr w:type="spellStart"/>
            <w:r w:rsidRPr="00E33132">
              <w:rPr>
                <w:rFonts w:eastAsia="Times New Roman"/>
                <w:color w:val="000000"/>
                <w:sz w:val="20"/>
                <w:szCs w:val="20"/>
              </w:rPr>
              <w:t>Quando</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habeo</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multos</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cognatos</w:t>
            </w:r>
            <w:proofErr w:type="spellEnd"/>
            <w:r w:rsidRPr="00E33132">
              <w:rPr>
                <w:rFonts w:eastAsia="Times New Roman"/>
                <w:color w:val="000000"/>
                <w:sz w:val="20"/>
                <w:szCs w:val="20"/>
              </w:rPr>
              <w:t xml:space="preserve">, quid opus </w:t>
            </w:r>
            <w:proofErr w:type="spellStart"/>
            <w:r w:rsidRPr="00E33132">
              <w:rPr>
                <w:rFonts w:eastAsia="Times New Roman"/>
                <w:color w:val="000000"/>
                <w:sz w:val="20"/>
                <w:szCs w:val="20"/>
              </w:rPr>
              <w:t>est</w:t>
            </w:r>
            <w:proofErr w:type="spellEnd"/>
            <w:r w:rsidRPr="00E33132">
              <w:rPr>
                <w:rFonts w:eastAsia="Times New Roman"/>
                <w:color w:val="000000"/>
                <w:sz w:val="20"/>
                <w:szCs w:val="20"/>
              </w:rPr>
              <w:t xml:space="preserve"> mihi </w:t>
            </w:r>
            <w:proofErr w:type="spellStart"/>
            <w:r w:rsidRPr="00E33132">
              <w:rPr>
                <w:rFonts w:eastAsia="Times New Roman"/>
                <w:color w:val="000000"/>
                <w:sz w:val="20"/>
                <w:szCs w:val="20"/>
              </w:rPr>
              <w:t>liberis</w:t>
            </w:r>
            <w:proofErr w:type="spellEnd"/>
            <w:r w:rsidRPr="00E33132">
              <w:rPr>
                <w:rFonts w:eastAsia="Times New Roman"/>
                <w:color w:val="000000"/>
                <w:sz w:val="20"/>
                <w:szCs w:val="20"/>
              </w:rPr>
              <w:t>?</w:t>
            </w:r>
            <w:r w:rsidRPr="00E33132">
              <w:rPr>
                <w:rFonts w:eastAsia="Times New Roman"/>
                <w:color w:val="000000"/>
                <w:sz w:val="20"/>
                <w:szCs w:val="20"/>
              </w:rPr>
              <w:br/>
            </w:r>
            <w:proofErr w:type="spellStart"/>
            <w:r w:rsidRPr="00E33132">
              <w:rPr>
                <w:rFonts w:eastAsia="Times New Roman"/>
                <w:color w:val="000000"/>
                <w:sz w:val="20"/>
                <w:szCs w:val="20"/>
              </w:rPr>
              <w:t>nunc</w:t>
            </w:r>
            <w:proofErr w:type="spellEnd"/>
            <w:r w:rsidRPr="00E33132">
              <w:rPr>
                <w:rFonts w:eastAsia="Times New Roman"/>
                <w:color w:val="000000"/>
                <w:sz w:val="20"/>
                <w:szCs w:val="20"/>
              </w:rPr>
              <w:t xml:space="preserve"> bene vivo et fortunate </w:t>
            </w:r>
            <w:proofErr w:type="spellStart"/>
            <w:r w:rsidRPr="00E33132">
              <w:rPr>
                <w:rFonts w:eastAsia="Times New Roman"/>
                <w:color w:val="000000"/>
                <w:sz w:val="20"/>
                <w:szCs w:val="20"/>
              </w:rPr>
              <w:t>atque</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ut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volo</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atque</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animo</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ut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lubet</w:t>
            </w:r>
            <w:proofErr w:type="spellEnd"/>
            <w:r w:rsidR="00E5024A">
              <w:rPr>
                <w:rFonts w:eastAsia="Times New Roman"/>
                <w:color w:val="000000"/>
                <w:sz w:val="20"/>
                <w:szCs w:val="20"/>
              </w:rPr>
              <w:t>.</w:t>
            </w:r>
            <w:r w:rsidRPr="00E33132">
              <w:rPr>
                <w:rFonts w:eastAsia="Times New Roman"/>
                <w:color w:val="000000"/>
                <w:sz w:val="20"/>
                <w:szCs w:val="20"/>
              </w:rPr>
              <w:br/>
            </w:r>
            <w:proofErr w:type="spellStart"/>
            <w:r w:rsidRPr="00E33132">
              <w:rPr>
                <w:rFonts w:eastAsia="Times New Roman"/>
                <w:color w:val="000000"/>
                <w:sz w:val="20"/>
                <w:szCs w:val="20"/>
              </w:rPr>
              <w:t>mea</w:t>
            </w:r>
            <w:proofErr w:type="spellEnd"/>
            <w:r w:rsidRPr="00E33132">
              <w:rPr>
                <w:rFonts w:eastAsia="Times New Roman"/>
                <w:color w:val="000000"/>
                <w:sz w:val="20"/>
                <w:szCs w:val="20"/>
              </w:rPr>
              <w:t xml:space="preserve"> bona in </w:t>
            </w:r>
            <w:proofErr w:type="spellStart"/>
            <w:r w:rsidRPr="00E33132">
              <w:rPr>
                <w:rFonts w:eastAsia="Times New Roman"/>
                <w:color w:val="000000"/>
                <w:sz w:val="20"/>
                <w:szCs w:val="20"/>
              </w:rPr>
              <w:t>morte</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cognatis</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didam</w:t>
            </w:r>
            <w:proofErr w:type="spellEnd"/>
            <w:r w:rsidRPr="00E33132">
              <w:rPr>
                <w:rFonts w:eastAsia="Times New Roman"/>
                <w:color w:val="000000"/>
                <w:sz w:val="20"/>
                <w:szCs w:val="20"/>
              </w:rPr>
              <w:t xml:space="preserve">, inter </w:t>
            </w:r>
            <w:proofErr w:type="spellStart"/>
            <w:r w:rsidRPr="00E33132">
              <w:rPr>
                <w:rFonts w:eastAsia="Times New Roman"/>
                <w:color w:val="000000"/>
                <w:sz w:val="20"/>
                <w:szCs w:val="20"/>
              </w:rPr>
              <w:t>eos</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partiam</w:t>
            </w:r>
            <w:proofErr w:type="spellEnd"/>
            <w:r w:rsidRPr="00E33132">
              <w:rPr>
                <w:rFonts w:eastAsia="Times New Roman"/>
                <w:color w:val="000000"/>
                <w:sz w:val="20"/>
                <w:szCs w:val="20"/>
              </w:rPr>
              <w:t>.</w:t>
            </w:r>
            <w:r w:rsidRPr="00E33132">
              <w:rPr>
                <w:rFonts w:eastAsia="Times New Roman"/>
                <w:color w:val="000000"/>
                <w:sz w:val="20"/>
                <w:szCs w:val="20"/>
              </w:rPr>
              <w:br/>
            </w:r>
            <w:proofErr w:type="spellStart"/>
            <w:r w:rsidRPr="00E33132">
              <w:rPr>
                <w:rFonts w:eastAsia="Times New Roman"/>
                <w:color w:val="000000"/>
                <w:sz w:val="20"/>
                <w:szCs w:val="20"/>
              </w:rPr>
              <w:t>ei</w:t>
            </w:r>
            <w:proofErr w:type="spellEnd"/>
            <w:r w:rsidRPr="00E33132">
              <w:rPr>
                <w:rFonts w:eastAsia="Times New Roman"/>
                <w:color w:val="000000"/>
                <w:sz w:val="20"/>
                <w:szCs w:val="20"/>
              </w:rPr>
              <w:t xml:space="preserve"> apud me </w:t>
            </w:r>
            <w:proofErr w:type="spellStart"/>
            <w:r w:rsidRPr="00E33132">
              <w:rPr>
                <w:rFonts w:eastAsia="Times New Roman"/>
                <w:color w:val="000000"/>
                <w:sz w:val="20"/>
                <w:szCs w:val="20"/>
              </w:rPr>
              <w:t>aderunt</w:t>
            </w:r>
            <w:proofErr w:type="spellEnd"/>
            <w:r w:rsidRPr="00E33132">
              <w:rPr>
                <w:rFonts w:eastAsia="Times New Roman"/>
                <w:color w:val="000000"/>
                <w:sz w:val="20"/>
                <w:szCs w:val="20"/>
              </w:rPr>
              <w:t xml:space="preserve">, me </w:t>
            </w:r>
            <w:proofErr w:type="spellStart"/>
            <w:r w:rsidRPr="00E33132">
              <w:rPr>
                <w:rFonts w:eastAsia="Times New Roman"/>
                <w:color w:val="000000"/>
                <w:sz w:val="20"/>
                <w:szCs w:val="20"/>
              </w:rPr>
              <w:t>curabunt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visent</w:t>
            </w:r>
            <w:proofErr w:type="spellEnd"/>
            <w:r w:rsidRPr="00E33132">
              <w:rPr>
                <w:rFonts w:eastAsia="Times New Roman"/>
                <w:color w:val="000000"/>
                <w:sz w:val="20"/>
                <w:szCs w:val="20"/>
              </w:rPr>
              <w:t xml:space="preserve"> quid </w:t>
            </w:r>
            <w:proofErr w:type="spellStart"/>
            <w:r w:rsidRPr="00E33132">
              <w:rPr>
                <w:rFonts w:eastAsia="Times New Roman"/>
                <w:color w:val="000000"/>
                <w:sz w:val="20"/>
                <w:szCs w:val="20"/>
              </w:rPr>
              <w:t>agam</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ecquid</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velim</w:t>
            </w:r>
            <w:proofErr w:type="spellEnd"/>
            <w:r w:rsidRPr="00E33132">
              <w:rPr>
                <w:rFonts w:eastAsia="Times New Roman"/>
                <w:color w:val="000000"/>
                <w:sz w:val="20"/>
                <w:szCs w:val="20"/>
              </w:rPr>
              <w:t>.</w:t>
            </w:r>
            <w:r w:rsidRPr="00E33132">
              <w:rPr>
                <w:rFonts w:eastAsia="Times New Roman"/>
                <w:color w:val="000000"/>
                <w:sz w:val="20"/>
                <w:szCs w:val="20"/>
              </w:rPr>
              <w:br/>
            </w:r>
            <w:proofErr w:type="spellStart"/>
            <w:r w:rsidRPr="00E33132">
              <w:rPr>
                <w:rFonts w:eastAsia="Times New Roman"/>
                <w:color w:val="000000"/>
                <w:sz w:val="20"/>
                <w:szCs w:val="20"/>
              </w:rPr>
              <w:t>prius</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quam</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lucet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adsunt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rogitant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noctu</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ut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somnum</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ceperim</w:t>
            </w:r>
            <w:proofErr w:type="spellEnd"/>
            <w:r w:rsidRPr="00E33132">
              <w:rPr>
                <w:rFonts w:eastAsia="Times New Roman"/>
                <w:color w:val="000000"/>
                <w:sz w:val="20"/>
                <w:szCs w:val="20"/>
              </w:rPr>
              <w:t>.</w:t>
            </w:r>
          </w:p>
          <w:p w14:paraId="336D4E25" w14:textId="77777777" w:rsidR="00816DFE" w:rsidRPr="00816DFE" w:rsidRDefault="00816DFE" w:rsidP="00816DFE">
            <w:pPr>
              <w:rPr>
                <w:sz w:val="20"/>
                <w:szCs w:val="20"/>
              </w:rPr>
            </w:pPr>
            <w:r w:rsidRPr="00816DFE">
              <w:rPr>
                <w:sz w:val="20"/>
                <w:szCs w:val="20"/>
              </w:rPr>
              <w:t>…</w:t>
            </w:r>
          </w:p>
          <w:p w14:paraId="2ABE80F9" w14:textId="52701F53" w:rsidR="00816DFE" w:rsidRPr="00816DFE" w:rsidRDefault="00816DFE">
            <w:pPr>
              <w:rPr>
                <w:rFonts w:eastAsia="Times New Roman"/>
                <w:sz w:val="20"/>
                <w:szCs w:val="20"/>
              </w:rPr>
            </w:pPr>
            <w:proofErr w:type="spellStart"/>
            <w:r w:rsidRPr="00E33132">
              <w:rPr>
                <w:rFonts w:eastAsia="Times New Roman"/>
                <w:color w:val="000000"/>
                <w:sz w:val="20"/>
                <w:szCs w:val="20"/>
              </w:rPr>
              <w:t>illi</w:t>
            </w:r>
            <w:proofErr w:type="spellEnd"/>
            <w:r w:rsidRPr="00E33132">
              <w:rPr>
                <w:rFonts w:eastAsia="Times New Roman"/>
                <w:color w:val="000000"/>
                <w:sz w:val="20"/>
                <w:szCs w:val="20"/>
              </w:rPr>
              <w:t xml:space="preserve"> inter se </w:t>
            </w:r>
            <w:proofErr w:type="spellStart"/>
            <w:r w:rsidRPr="00E33132">
              <w:rPr>
                <w:rFonts w:eastAsia="Times New Roman"/>
                <w:color w:val="000000"/>
                <w:sz w:val="20"/>
                <w:szCs w:val="20"/>
              </w:rPr>
              <w:t>certant</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donis</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egomet</w:t>
            </w:r>
            <w:proofErr w:type="spellEnd"/>
            <w:r w:rsidRPr="00E33132">
              <w:rPr>
                <w:rFonts w:eastAsia="Times New Roman"/>
                <w:color w:val="000000"/>
                <w:sz w:val="20"/>
                <w:szCs w:val="20"/>
              </w:rPr>
              <w:t xml:space="preserve"> mecum </w:t>
            </w:r>
            <w:proofErr w:type="spellStart"/>
            <w:r w:rsidRPr="00E33132">
              <w:rPr>
                <w:rFonts w:eastAsia="Times New Roman"/>
                <w:color w:val="000000"/>
                <w:sz w:val="20"/>
                <w:szCs w:val="20"/>
              </w:rPr>
              <w:t>mussito</w:t>
            </w:r>
            <w:proofErr w:type="spellEnd"/>
            <w:r w:rsidRPr="00E33132">
              <w:rPr>
                <w:rFonts w:eastAsia="Times New Roman"/>
                <w:color w:val="000000"/>
                <w:sz w:val="20"/>
                <w:szCs w:val="20"/>
              </w:rPr>
              <w:t>:</w:t>
            </w:r>
            <w:r w:rsidRPr="00E33132">
              <w:rPr>
                <w:rFonts w:eastAsia="Times New Roman"/>
                <w:color w:val="000000"/>
                <w:sz w:val="20"/>
                <w:szCs w:val="20"/>
              </w:rPr>
              <w:br/>
              <w:t xml:space="preserve">bona </w:t>
            </w:r>
            <w:proofErr w:type="spellStart"/>
            <w:r w:rsidRPr="00E33132">
              <w:rPr>
                <w:rFonts w:eastAsia="Times New Roman"/>
                <w:color w:val="000000"/>
                <w:sz w:val="20"/>
                <w:szCs w:val="20"/>
              </w:rPr>
              <w:t>mea</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inhiant</w:t>
            </w:r>
            <w:proofErr w:type="spellEnd"/>
            <w:r w:rsidRPr="00E33132">
              <w:rPr>
                <w:rFonts w:eastAsia="Times New Roman"/>
                <w:color w:val="000000"/>
                <w:sz w:val="20"/>
                <w:szCs w:val="20"/>
              </w:rPr>
              <w:t xml:space="preserve">, me </w:t>
            </w:r>
            <w:proofErr w:type="spellStart"/>
            <w:r w:rsidRPr="00E33132">
              <w:rPr>
                <w:rFonts w:eastAsia="Times New Roman"/>
                <w:color w:val="000000"/>
                <w:sz w:val="20"/>
                <w:szCs w:val="20"/>
              </w:rPr>
              <w:t>certatim</w:t>
            </w:r>
            <w:proofErr w:type="spellEnd"/>
            <w:r w:rsidRPr="00E33132">
              <w:rPr>
                <w:rFonts w:eastAsia="Times New Roman"/>
                <w:color w:val="000000"/>
                <w:sz w:val="20"/>
                <w:szCs w:val="20"/>
              </w:rPr>
              <w:t xml:space="preserve"> </w:t>
            </w:r>
            <w:proofErr w:type="spellStart"/>
            <w:r w:rsidRPr="00E33132">
              <w:rPr>
                <w:rFonts w:eastAsia="Times New Roman"/>
                <w:color w:val="000000"/>
                <w:sz w:val="20"/>
                <w:szCs w:val="20"/>
              </w:rPr>
              <w:t>nutricant</w:t>
            </w:r>
            <w:proofErr w:type="spellEnd"/>
            <w:r w:rsidRPr="00E33132">
              <w:rPr>
                <w:rFonts w:eastAsia="Times New Roman"/>
                <w:color w:val="000000"/>
                <w:sz w:val="20"/>
                <w:szCs w:val="20"/>
              </w:rPr>
              <w:t xml:space="preserve"> et </w:t>
            </w:r>
            <w:proofErr w:type="spellStart"/>
            <w:r w:rsidRPr="00E33132">
              <w:rPr>
                <w:rFonts w:eastAsia="Times New Roman"/>
                <w:color w:val="000000"/>
                <w:sz w:val="20"/>
                <w:szCs w:val="20"/>
              </w:rPr>
              <w:t>munerant</w:t>
            </w:r>
            <w:proofErr w:type="spellEnd"/>
            <w:r w:rsidRPr="00E33132">
              <w:rPr>
                <w:rFonts w:eastAsia="Times New Roman"/>
                <w:color w:val="000000"/>
                <w:sz w:val="20"/>
                <w:szCs w:val="20"/>
              </w:rPr>
              <w:t>.  </w:t>
            </w:r>
          </w:p>
        </w:tc>
        <w:tc>
          <w:tcPr>
            <w:tcW w:w="4765" w:type="dxa"/>
          </w:tcPr>
          <w:p w14:paraId="61F7F139" w14:textId="77777777" w:rsidR="003965BF" w:rsidRDefault="00572E9C">
            <w:pPr>
              <w:rPr>
                <w:sz w:val="20"/>
                <w:szCs w:val="20"/>
              </w:rPr>
            </w:pPr>
            <w:r>
              <w:rPr>
                <w:sz w:val="20"/>
                <w:szCs w:val="20"/>
              </w:rPr>
              <w:t xml:space="preserve">When I have so many relatives, what need is there for children? Now I live well and </w:t>
            </w:r>
            <w:r w:rsidR="00CA2A19">
              <w:rPr>
                <w:sz w:val="20"/>
                <w:szCs w:val="20"/>
              </w:rPr>
              <w:t>fortunately</w:t>
            </w:r>
            <w:r w:rsidR="00E5024A">
              <w:rPr>
                <w:sz w:val="20"/>
                <w:szCs w:val="20"/>
              </w:rPr>
              <w:t xml:space="preserve"> and as I like and as it pleases me.</w:t>
            </w:r>
            <w:r w:rsidR="003965BF">
              <w:rPr>
                <w:sz w:val="20"/>
                <w:szCs w:val="20"/>
              </w:rPr>
              <w:t xml:space="preserve"> When dead, I will give my property to my relatives, and divide it among them. They </w:t>
            </w:r>
            <w:r w:rsidR="003B207B">
              <w:rPr>
                <w:sz w:val="20"/>
                <w:szCs w:val="20"/>
              </w:rPr>
              <w:t xml:space="preserve">are nearby me, they care for me, </w:t>
            </w:r>
            <w:r w:rsidR="003243A9">
              <w:rPr>
                <w:sz w:val="20"/>
                <w:szCs w:val="20"/>
              </w:rPr>
              <w:t>and see what I am doing and whether I want anything. They are present before sunrise and ask how I slept at night.</w:t>
            </w:r>
          </w:p>
          <w:p w14:paraId="53457D66" w14:textId="77777777" w:rsidR="003243A9" w:rsidRDefault="003243A9">
            <w:pPr>
              <w:rPr>
                <w:sz w:val="20"/>
                <w:szCs w:val="20"/>
              </w:rPr>
            </w:pPr>
            <w:r>
              <w:rPr>
                <w:sz w:val="20"/>
                <w:szCs w:val="20"/>
              </w:rPr>
              <w:t>…</w:t>
            </w:r>
          </w:p>
          <w:p w14:paraId="69668FD8" w14:textId="6E73CB51" w:rsidR="003243A9" w:rsidRPr="00572E9C" w:rsidRDefault="003243A9">
            <w:pPr>
              <w:rPr>
                <w:sz w:val="20"/>
                <w:szCs w:val="20"/>
              </w:rPr>
            </w:pPr>
            <w:r>
              <w:rPr>
                <w:sz w:val="20"/>
                <w:szCs w:val="20"/>
              </w:rPr>
              <w:t xml:space="preserve">They compete with each other in gifts, and I mutter to myself: ‘They are </w:t>
            </w:r>
            <w:r w:rsidR="003D6491">
              <w:rPr>
                <w:sz w:val="20"/>
                <w:szCs w:val="20"/>
              </w:rPr>
              <w:t>longing</w:t>
            </w:r>
            <w:r>
              <w:rPr>
                <w:sz w:val="20"/>
                <w:szCs w:val="20"/>
              </w:rPr>
              <w:t xml:space="preserve"> for my property, but in </w:t>
            </w:r>
            <w:r w:rsidR="00024084">
              <w:rPr>
                <w:sz w:val="20"/>
                <w:szCs w:val="20"/>
              </w:rPr>
              <w:t>competing</w:t>
            </w:r>
            <w:r>
              <w:rPr>
                <w:sz w:val="20"/>
                <w:szCs w:val="20"/>
              </w:rPr>
              <w:t xml:space="preserve"> they nourish me and give me presents.’</w:t>
            </w:r>
          </w:p>
        </w:tc>
      </w:tr>
    </w:tbl>
    <w:p w14:paraId="57F27EC4" w14:textId="77777777" w:rsidR="007C6325" w:rsidRPr="0074683B" w:rsidRDefault="007C6325" w:rsidP="00684E51">
      <w:pPr>
        <w:rPr>
          <w:sz w:val="20"/>
          <w:szCs w:val="20"/>
        </w:rPr>
      </w:pPr>
    </w:p>
    <w:p w14:paraId="259BEFA1" w14:textId="742C0616" w:rsidR="00B96DE0" w:rsidRPr="0074683B" w:rsidRDefault="007C6325" w:rsidP="00684E51">
      <w:pPr>
        <w:rPr>
          <w:b/>
          <w:bCs/>
          <w:sz w:val="20"/>
          <w:szCs w:val="20"/>
        </w:rPr>
      </w:pPr>
      <w:r w:rsidRPr="0074683B">
        <w:rPr>
          <w:b/>
          <w:bCs/>
          <w:sz w:val="20"/>
          <w:szCs w:val="20"/>
        </w:rPr>
        <w:t>Select bibliography:</w:t>
      </w:r>
    </w:p>
    <w:p w14:paraId="6FC96A98" w14:textId="3DDC24B1" w:rsidR="007C6325" w:rsidRPr="007C6325" w:rsidRDefault="007C6325" w:rsidP="007C6325">
      <w:pPr>
        <w:ind w:hanging="480"/>
        <w:rPr>
          <w:rFonts w:eastAsia="Times New Roman"/>
          <w:sz w:val="20"/>
          <w:szCs w:val="20"/>
        </w:rPr>
      </w:pPr>
      <w:r w:rsidRPr="007C6325">
        <w:rPr>
          <w:rFonts w:eastAsia="Times New Roman"/>
          <w:sz w:val="20"/>
          <w:szCs w:val="20"/>
        </w:rPr>
        <w:t xml:space="preserve">Brulé, Pierre. 2003. “The Feminine and the Sacred.” In </w:t>
      </w:r>
      <w:r w:rsidRPr="007C6325">
        <w:rPr>
          <w:rFonts w:eastAsia="Times New Roman"/>
          <w:i/>
          <w:iCs/>
          <w:sz w:val="20"/>
          <w:szCs w:val="20"/>
        </w:rPr>
        <w:t>Women of Ancient Greece</w:t>
      </w:r>
      <w:r w:rsidRPr="007C6325">
        <w:rPr>
          <w:rFonts w:eastAsia="Times New Roman"/>
          <w:sz w:val="20"/>
          <w:szCs w:val="20"/>
        </w:rPr>
        <w:t xml:space="preserve">, translated by Antonia </w:t>
      </w:r>
      <w:proofErr w:type="spellStart"/>
      <w:r w:rsidRPr="007C6325">
        <w:rPr>
          <w:rFonts w:eastAsia="Times New Roman"/>
          <w:sz w:val="20"/>
          <w:szCs w:val="20"/>
        </w:rPr>
        <w:t>Nevill</w:t>
      </w:r>
      <w:proofErr w:type="spellEnd"/>
      <w:r w:rsidRPr="007C6325">
        <w:rPr>
          <w:rFonts w:eastAsia="Times New Roman"/>
          <w:sz w:val="20"/>
          <w:szCs w:val="20"/>
        </w:rPr>
        <w:t xml:space="preserve">, 6–42. Edinburgh University Press. </w:t>
      </w:r>
    </w:p>
    <w:p w14:paraId="1D0B3545" w14:textId="77777777" w:rsidR="007C6325" w:rsidRPr="007C6325" w:rsidRDefault="007C6325" w:rsidP="007C6325">
      <w:pPr>
        <w:ind w:hanging="480"/>
        <w:rPr>
          <w:rFonts w:eastAsia="Times New Roman"/>
          <w:sz w:val="20"/>
          <w:szCs w:val="20"/>
        </w:rPr>
      </w:pPr>
      <w:proofErr w:type="spellStart"/>
      <w:r w:rsidRPr="007C6325">
        <w:rPr>
          <w:rFonts w:eastAsia="Times New Roman"/>
          <w:sz w:val="20"/>
          <w:szCs w:val="20"/>
        </w:rPr>
        <w:t>Canevaro</w:t>
      </w:r>
      <w:proofErr w:type="spellEnd"/>
      <w:r w:rsidRPr="007C6325">
        <w:rPr>
          <w:rFonts w:eastAsia="Times New Roman"/>
          <w:sz w:val="20"/>
          <w:szCs w:val="20"/>
        </w:rPr>
        <w:t xml:space="preserve">, Lilah Grace. 2013. “The Clash of the Sexes in Hesiod’s ‘Works and Days.’” </w:t>
      </w:r>
      <w:r w:rsidRPr="007C6325">
        <w:rPr>
          <w:rFonts w:eastAsia="Times New Roman"/>
          <w:i/>
          <w:iCs/>
          <w:sz w:val="20"/>
          <w:szCs w:val="20"/>
        </w:rPr>
        <w:t>Greece &amp; Rome</w:t>
      </w:r>
      <w:r w:rsidRPr="007C6325">
        <w:rPr>
          <w:rFonts w:eastAsia="Times New Roman"/>
          <w:sz w:val="20"/>
          <w:szCs w:val="20"/>
        </w:rPr>
        <w:t xml:space="preserve"> 60 (2): 185–202.</w:t>
      </w:r>
    </w:p>
    <w:p w14:paraId="520748D8" w14:textId="77777777" w:rsidR="007C6325" w:rsidRPr="007C6325" w:rsidRDefault="007C6325" w:rsidP="007C6325">
      <w:pPr>
        <w:ind w:hanging="480"/>
        <w:rPr>
          <w:rFonts w:eastAsia="Times New Roman"/>
          <w:sz w:val="20"/>
          <w:szCs w:val="20"/>
        </w:rPr>
      </w:pPr>
      <w:r w:rsidRPr="007C6325">
        <w:rPr>
          <w:rFonts w:eastAsia="Times New Roman"/>
          <w:sz w:val="20"/>
          <w:szCs w:val="20"/>
        </w:rPr>
        <w:t xml:space="preserve">Fraenkel, Eduard. 2007. </w:t>
      </w:r>
      <w:proofErr w:type="spellStart"/>
      <w:r w:rsidRPr="007C6325">
        <w:rPr>
          <w:rFonts w:eastAsia="Times New Roman"/>
          <w:i/>
          <w:iCs/>
          <w:sz w:val="20"/>
          <w:szCs w:val="20"/>
        </w:rPr>
        <w:t>Plautine</w:t>
      </w:r>
      <w:proofErr w:type="spellEnd"/>
      <w:r w:rsidRPr="007C6325">
        <w:rPr>
          <w:rFonts w:eastAsia="Times New Roman"/>
          <w:i/>
          <w:iCs/>
          <w:sz w:val="20"/>
          <w:szCs w:val="20"/>
        </w:rPr>
        <w:t xml:space="preserve"> Elements in Plautus: (</w:t>
      </w:r>
      <w:proofErr w:type="spellStart"/>
      <w:r w:rsidRPr="007C6325">
        <w:rPr>
          <w:rFonts w:eastAsia="Times New Roman"/>
          <w:i/>
          <w:iCs/>
          <w:sz w:val="20"/>
          <w:szCs w:val="20"/>
        </w:rPr>
        <w:t>Plautinisches</w:t>
      </w:r>
      <w:proofErr w:type="spellEnd"/>
      <w:r w:rsidRPr="007C6325">
        <w:rPr>
          <w:rFonts w:eastAsia="Times New Roman"/>
          <w:i/>
          <w:iCs/>
          <w:sz w:val="20"/>
          <w:szCs w:val="20"/>
        </w:rPr>
        <w:t xml:space="preserve"> </w:t>
      </w:r>
      <w:proofErr w:type="spellStart"/>
      <w:r w:rsidRPr="007C6325">
        <w:rPr>
          <w:rFonts w:eastAsia="Times New Roman"/>
          <w:i/>
          <w:iCs/>
          <w:sz w:val="20"/>
          <w:szCs w:val="20"/>
        </w:rPr>
        <w:t>Im</w:t>
      </w:r>
      <w:proofErr w:type="spellEnd"/>
      <w:r w:rsidRPr="007C6325">
        <w:rPr>
          <w:rFonts w:eastAsia="Times New Roman"/>
          <w:i/>
          <w:iCs/>
          <w:sz w:val="20"/>
          <w:szCs w:val="20"/>
        </w:rPr>
        <w:t xml:space="preserve"> Plautus)</w:t>
      </w:r>
      <w:r w:rsidRPr="007C6325">
        <w:rPr>
          <w:rFonts w:eastAsia="Times New Roman"/>
          <w:sz w:val="20"/>
          <w:szCs w:val="20"/>
        </w:rPr>
        <w:t xml:space="preserve">. Translated by Tomas </w:t>
      </w:r>
      <w:proofErr w:type="spellStart"/>
      <w:r w:rsidRPr="007C6325">
        <w:rPr>
          <w:rFonts w:eastAsia="Times New Roman"/>
          <w:sz w:val="20"/>
          <w:szCs w:val="20"/>
        </w:rPr>
        <w:t>Drevikovsky</w:t>
      </w:r>
      <w:proofErr w:type="spellEnd"/>
      <w:r w:rsidRPr="007C6325">
        <w:rPr>
          <w:rFonts w:eastAsia="Times New Roman"/>
          <w:sz w:val="20"/>
          <w:szCs w:val="20"/>
        </w:rPr>
        <w:t xml:space="preserve"> and Frances </w:t>
      </w:r>
      <w:proofErr w:type="spellStart"/>
      <w:r w:rsidRPr="007C6325">
        <w:rPr>
          <w:rFonts w:eastAsia="Times New Roman"/>
          <w:sz w:val="20"/>
          <w:szCs w:val="20"/>
        </w:rPr>
        <w:t>Muecke</w:t>
      </w:r>
      <w:proofErr w:type="spellEnd"/>
      <w:r w:rsidRPr="007C6325">
        <w:rPr>
          <w:rFonts w:eastAsia="Times New Roman"/>
          <w:sz w:val="20"/>
          <w:szCs w:val="20"/>
        </w:rPr>
        <w:t>. Oxford: Oxford University Press.</w:t>
      </w:r>
    </w:p>
    <w:p w14:paraId="7C8269D2" w14:textId="51A2647E" w:rsidR="007C6325" w:rsidRDefault="007C6325" w:rsidP="007C6325">
      <w:pPr>
        <w:ind w:hanging="480"/>
        <w:rPr>
          <w:rFonts w:eastAsia="Times New Roman"/>
          <w:sz w:val="20"/>
          <w:szCs w:val="20"/>
        </w:rPr>
      </w:pPr>
      <w:r w:rsidRPr="007C6325">
        <w:rPr>
          <w:rFonts w:eastAsia="Times New Roman"/>
          <w:sz w:val="20"/>
          <w:szCs w:val="20"/>
        </w:rPr>
        <w:t xml:space="preserve">Franco, Cristiana. 2014. </w:t>
      </w:r>
      <w:r w:rsidRPr="007C6325">
        <w:rPr>
          <w:rFonts w:eastAsia="Times New Roman"/>
          <w:i/>
          <w:iCs/>
          <w:sz w:val="20"/>
          <w:szCs w:val="20"/>
        </w:rPr>
        <w:t>Shameless: The Canine and the Feminine in Ancient Greece</w:t>
      </w:r>
      <w:r w:rsidRPr="007C6325">
        <w:rPr>
          <w:rFonts w:eastAsia="Times New Roman"/>
          <w:sz w:val="20"/>
          <w:szCs w:val="20"/>
        </w:rPr>
        <w:t xml:space="preserve">. Translated by Matthew Fox. 1st ed. University of California Press. </w:t>
      </w:r>
    </w:p>
    <w:p w14:paraId="5DF623B1" w14:textId="493DA819" w:rsidR="00E37D2F" w:rsidRPr="007C6325" w:rsidRDefault="00E37D2F" w:rsidP="007C6325">
      <w:pPr>
        <w:ind w:hanging="480"/>
        <w:rPr>
          <w:rFonts w:eastAsia="Times New Roman"/>
          <w:sz w:val="20"/>
          <w:szCs w:val="20"/>
        </w:rPr>
      </w:pPr>
      <w:r w:rsidRPr="00E37D2F">
        <w:rPr>
          <w:rFonts w:eastAsia="Times New Roman"/>
          <w:sz w:val="20"/>
          <w:szCs w:val="20"/>
        </w:rPr>
        <w:t xml:space="preserve">Gerber, Douglas E. 1999. </w:t>
      </w:r>
      <w:r w:rsidRPr="00E37D2F">
        <w:rPr>
          <w:rFonts w:eastAsia="Times New Roman"/>
          <w:i/>
          <w:iCs/>
          <w:sz w:val="20"/>
          <w:szCs w:val="20"/>
        </w:rPr>
        <w:t>Greek Iambic Poetry</w:t>
      </w:r>
      <w:r w:rsidRPr="00E37D2F">
        <w:rPr>
          <w:rFonts w:eastAsia="Times New Roman"/>
          <w:sz w:val="20"/>
          <w:szCs w:val="20"/>
        </w:rPr>
        <w:t>. Loeb Classical Library 259. Cambridge: Harvard University Press.</w:t>
      </w:r>
    </w:p>
    <w:p w14:paraId="322297F3" w14:textId="77777777" w:rsidR="007C6325" w:rsidRPr="007C6325" w:rsidRDefault="007C6325" w:rsidP="007C6325">
      <w:pPr>
        <w:ind w:hanging="480"/>
        <w:rPr>
          <w:rFonts w:eastAsia="Times New Roman"/>
          <w:sz w:val="20"/>
          <w:szCs w:val="20"/>
        </w:rPr>
      </w:pPr>
      <w:r w:rsidRPr="007C6325">
        <w:rPr>
          <w:rFonts w:eastAsia="Times New Roman"/>
          <w:sz w:val="20"/>
          <w:szCs w:val="20"/>
        </w:rPr>
        <w:t xml:space="preserve">Hammond, Mason, Arthur M. Mack, and Walter </w:t>
      </w:r>
      <w:proofErr w:type="spellStart"/>
      <w:r w:rsidRPr="007C6325">
        <w:rPr>
          <w:rFonts w:eastAsia="Times New Roman"/>
          <w:sz w:val="20"/>
          <w:szCs w:val="20"/>
        </w:rPr>
        <w:t>Moskalew</w:t>
      </w:r>
      <w:proofErr w:type="spellEnd"/>
      <w:r w:rsidRPr="007C6325">
        <w:rPr>
          <w:rFonts w:eastAsia="Times New Roman"/>
          <w:sz w:val="20"/>
          <w:szCs w:val="20"/>
        </w:rPr>
        <w:t xml:space="preserve">, eds. 1997. </w:t>
      </w:r>
      <w:r w:rsidRPr="007C6325">
        <w:rPr>
          <w:rFonts w:eastAsia="Times New Roman"/>
          <w:i/>
          <w:iCs/>
          <w:sz w:val="20"/>
          <w:szCs w:val="20"/>
        </w:rPr>
        <w:t xml:space="preserve">Miles </w:t>
      </w:r>
      <w:proofErr w:type="spellStart"/>
      <w:r w:rsidRPr="007C6325">
        <w:rPr>
          <w:rFonts w:eastAsia="Times New Roman"/>
          <w:i/>
          <w:iCs/>
          <w:sz w:val="20"/>
          <w:szCs w:val="20"/>
        </w:rPr>
        <w:t>Gloriosus</w:t>
      </w:r>
      <w:proofErr w:type="spellEnd"/>
      <w:r w:rsidRPr="007C6325">
        <w:rPr>
          <w:rFonts w:eastAsia="Times New Roman"/>
          <w:sz w:val="20"/>
          <w:szCs w:val="20"/>
        </w:rPr>
        <w:t>. 1st ed. Cambridge: Harvard University Press.</w:t>
      </w:r>
    </w:p>
    <w:p w14:paraId="12327941" w14:textId="77777777" w:rsidR="007C6325" w:rsidRPr="007C6325" w:rsidRDefault="007C6325" w:rsidP="00684E51"/>
    <w:sectPr w:rsidR="007C6325" w:rsidRPr="007C6325" w:rsidSect="00207B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88E0" w14:textId="77777777" w:rsidR="00624ECC" w:rsidRDefault="00624ECC" w:rsidP="007E59FC">
      <w:r>
        <w:separator/>
      </w:r>
    </w:p>
  </w:endnote>
  <w:endnote w:type="continuationSeparator" w:id="0">
    <w:p w14:paraId="5D311C45" w14:textId="77777777" w:rsidR="00624ECC" w:rsidRDefault="00624ECC" w:rsidP="007E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617C" w14:textId="77777777" w:rsidR="00624ECC" w:rsidRDefault="00624ECC" w:rsidP="007E59FC">
      <w:r>
        <w:separator/>
      </w:r>
    </w:p>
  </w:footnote>
  <w:footnote w:type="continuationSeparator" w:id="0">
    <w:p w14:paraId="512E61E2" w14:textId="77777777" w:rsidR="00624ECC" w:rsidRDefault="00624ECC" w:rsidP="007E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7A3C" w14:textId="4571E433" w:rsidR="007E59FC" w:rsidRDefault="007E59FC">
    <w:pPr>
      <w:pStyle w:val="Header"/>
    </w:pPr>
    <w:r>
      <w:rPr>
        <w:i/>
        <w:iCs/>
      </w:rPr>
      <w:t xml:space="preserve">Miles </w:t>
    </w:r>
    <w:r>
      <w:t xml:space="preserve">and a Marriage: </w:t>
    </w:r>
    <w:r w:rsidR="006860E6">
      <w:t>T</w:t>
    </w:r>
    <w:r>
      <w:t>he Courtship of Periplectomenus</w:t>
    </w:r>
    <w:r>
      <w:tab/>
    </w:r>
    <w:r w:rsidR="00FE48A1">
      <w:t>3/25/22</w:t>
    </w:r>
  </w:p>
  <w:p w14:paraId="7D7C50FE" w14:textId="18E8ED38" w:rsidR="00FE48A1" w:rsidRPr="007E59FC" w:rsidRDefault="00FE48A1">
    <w:pPr>
      <w:pStyle w:val="Header"/>
    </w:pPr>
    <w:r>
      <w:tab/>
    </w:r>
    <w:r>
      <w:tab/>
    </w:r>
    <w:r w:rsidR="005A756B">
      <w:t>Sam Berk-Hinckley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C"/>
    <w:rsid w:val="00024084"/>
    <w:rsid w:val="00034840"/>
    <w:rsid w:val="000B1977"/>
    <w:rsid w:val="000F7AAF"/>
    <w:rsid w:val="001002C4"/>
    <w:rsid w:val="00126BF3"/>
    <w:rsid w:val="00207BA2"/>
    <w:rsid w:val="003243A9"/>
    <w:rsid w:val="003965BF"/>
    <w:rsid w:val="003B207B"/>
    <w:rsid w:val="003B3418"/>
    <w:rsid w:val="003D6491"/>
    <w:rsid w:val="00486096"/>
    <w:rsid w:val="004D32F8"/>
    <w:rsid w:val="00572E9C"/>
    <w:rsid w:val="00574467"/>
    <w:rsid w:val="005A756B"/>
    <w:rsid w:val="005B4FE2"/>
    <w:rsid w:val="005F20E5"/>
    <w:rsid w:val="00603708"/>
    <w:rsid w:val="00620DB4"/>
    <w:rsid w:val="00624ECC"/>
    <w:rsid w:val="00684E51"/>
    <w:rsid w:val="006860E6"/>
    <w:rsid w:val="007005AF"/>
    <w:rsid w:val="0074683B"/>
    <w:rsid w:val="007C6325"/>
    <w:rsid w:val="007E59FC"/>
    <w:rsid w:val="00816DFE"/>
    <w:rsid w:val="009104CB"/>
    <w:rsid w:val="0098516B"/>
    <w:rsid w:val="00994F4F"/>
    <w:rsid w:val="009E52CD"/>
    <w:rsid w:val="00A05677"/>
    <w:rsid w:val="00A535B3"/>
    <w:rsid w:val="00AB6D81"/>
    <w:rsid w:val="00B136F0"/>
    <w:rsid w:val="00B35D43"/>
    <w:rsid w:val="00B96DE0"/>
    <w:rsid w:val="00BD1237"/>
    <w:rsid w:val="00C2210D"/>
    <w:rsid w:val="00C44AAB"/>
    <w:rsid w:val="00CA2A19"/>
    <w:rsid w:val="00CC084F"/>
    <w:rsid w:val="00CF7916"/>
    <w:rsid w:val="00D21E0E"/>
    <w:rsid w:val="00DB7A78"/>
    <w:rsid w:val="00E01DE9"/>
    <w:rsid w:val="00E0282D"/>
    <w:rsid w:val="00E17C53"/>
    <w:rsid w:val="00E33132"/>
    <w:rsid w:val="00E37D2F"/>
    <w:rsid w:val="00E5024A"/>
    <w:rsid w:val="00E74E35"/>
    <w:rsid w:val="00EF142B"/>
    <w:rsid w:val="00F3716F"/>
    <w:rsid w:val="00F9465C"/>
    <w:rsid w:val="00FE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5330"/>
  <w15:chartTrackingRefBased/>
  <w15:docId w15:val="{C8B270F7-8D89-BF49-9FF6-33CE9B8D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FC"/>
    <w:pPr>
      <w:tabs>
        <w:tab w:val="center" w:pos="4680"/>
        <w:tab w:val="right" w:pos="9360"/>
      </w:tabs>
    </w:pPr>
  </w:style>
  <w:style w:type="character" w:customStyle="1" w:styleId="HeaderChar">
    <w:name w:val="Header Char"/>
    <w:basedOn w:val="DefaultParagraphFont"/>
    <w:link w:val="Header"/>
    <w:uiPriority w:val="99"/>
    <w:rsid w:val="007E59FC"/>
  </w:style>
  <w:style w:type="paragraph" w:styleId="Footer">
    <w:name w:val="footer"/>
    <w:basedOn w:val="Normal"/>
    <w:link w:val="FooterChar"/>
    <w:uiPriority w:val="99"/>
    <w:unhideWhenUsed/>
    <w:rsid w:val="007E59FC"/>
    <w:pPr>
      <w:tabs>
        <w:tab w:val="center" w:pos="4680"/>
        <w:tab w:val="right" w:pos="9360"/>
      </w:tabs>
    </w:pPr>
  </w:style>
  <w:style w:type="character" w:customStyle="1" w:styleId="FooterChar">
    <w:name w:val="Footer Char"/>
    <w:basedOn w:val="DefaultParagraphFont"/>
    <w:link w:val="Footer"/>
    <w:uiPriority w:val="99"/>
    <w:rsid w:val="007E59FC"/>
  </w:style>
  <w:style w:type="character" w:customStyle="1" w:styleId="line">
    <w:name w:val="line"/>
    <w:basedOn w:val="DefaultParagraphFont"/>
    <w:rsid w:val="00F3716F"/>
  </w:style>
  <w:style w:type="character" w:customStyle="1" w:styleId="linenumber">
    <w:name w:val="linenumber"/>
    <w:basedOn w:val="DefaultParagraphFont"/>
    <w:rsid w:val="00F3716F"/>
  </w:style>
  <w:style w:type="table" w:styleId="TableGrid">
    <w:name w:val="Table Grid"/>
    <w:basedOn w:val="TableNormal"/>
    <w:uiPriority w:val="39"/>
    <w:rsid w:val="0081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325"/>
    <w:rPr>
      <w:color w:val="0000FF"/>
      <w:u w:val="single"/>
    </w:rPr>
  </w:style>
  <w:style w:type="character" w:styleId="UnresolvedMention">
    <w:name w:val="Unresolved Mention"/>
    <w:basedOn w:val="DefaultParagraphFont"/>
    <w:uiPriority w:val="99"/>
    <w:semiHidden/>
    <w:unhideWhenUsed/>
    <w:rsid w:val="00E37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717">
      <w:bodyDiv w:val="1"/>
      <w:marLeft w:val="0"/>
      <w:marRight w:val="0"/>
      <w:marTop w:val="0"/>
      <w:marBottom w:val="0"/>
      <w:divBdr>
        <w:top w:val="none" w:sz="0" w:space="0" w:color="auto"/>
        <w:left w:val="none" w:sz="0" w:space="0" w:color="auto"/>
        <w:bottom w:val="none" w:sz="0" w:space="0" w:color="auto"/>
        <w:right w:val="none" w:sz="0" w:space="0" w:color="auto"/>
      </w:divBdr>
      <w:divsChild>
        <w:div w:id="1382242260">
          <w:marLeft w:val="480"/>
          <w:marRight w:val="0"/>
          <w:marTop w:val="0"/>
          <w:marBottom w:val="0"/>
          <w:divBdr>
            <w:top w:val="none" w:sz="0" w:space="0" w:color="auto"/>
            <w:left w:val="none" w:sz="0" w:space="0" w:color="auto"/>
            <w:bottom w:val="none" w:sz="0" w:space="0" w:color="auto"/>
            <w:right w:val="none" w:sz="0" w:space="0" w:color="auto"/>
          </w:divBdr>
          <w:divsChild>
            <w:div w:id="3769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177">
      <w:bodyDiv w:val="1"/>
      <w:marLeft w:val="0"/>
      <w:marRight w:val="0"/>
      <w:marTop w:val="0"/>
      <w:marBottom w:val="0"/>
      <w:divBdr>
        <w:top w:val="none" w:sz="0" w:space="0" w:color="auto"/>
        <w:left w:val="none" w:sz="0" w:space="0" w:color="auto"/>
        <w:bottom w:val="none" w:sz="0" w:space="0" w:color="auto"/>
        <w:right w:val="none" w:sz="0" w:space="0" w:color="auto"/>
      </w:divBdr>
    </w:div>
    <w:div w:id="427386743">
      <w:bodyDiv w:val="1"/>
      <w:marLeft w:val="0"/>
      <w:marRight w:val="0"/>
      <w:marTop w:val="0"/>
      <w:marBottom w:val="0"/>
      <w:divBdr>
        <w:top w:val="none" w:sz="0" w:space="0" w:color="auto"/>
        <w:left w:val="none" w:sz="0" w:space="0" w:color="auto"/>
        <w:bottom w:val="none" w:sz="0" w:space="0" w:color="auto"/>
        <w:right w:val="none" w:sz="0" w:space="0" w:color="auto"/>
      </w:divBdr>
    </w:div>
    <w:div w:id="525755788">
      <w:bodyDiv w:val="1"/>
      <w:marLeft w:val="0"/>
      <w:marRight w:val="0"/>
      <w:marTop w:val="0"/>
      <w:marBottom w:val="0"/>
      <w:divBdr>
        <w:top w:val="none" w:sz="0" w:space="0" w:color="auto"/>
        <w:left w:val="none" w:sz="0" w:space="0" w:color="auto"/>
        <w:bottom w:val="none" w:sz="0" w:space="0" w:color="auto"/>
        <w:right w:val="none" w:sz="0" w:space="0" w:color="auto"/>
      </w:divBdr>
    </w:div>
    <w:div w:id="530656779">
      <w:bodyDiv w:val="1"/>
      <w:marLeft w:val="0"/>
      <w:marRight w:val="0"/>
      <w:marTop w:val="0"/>
      <w:marBottom w:val="0"/>
      <w:divBdr>
        <w:top w:val="none" w:sz="0" w:space="0" w:color="auto"/>
        <w:left w:val="none" w:sz="0" w:space="0" w:color="auto"/>
        <w:bottom w:val="none" w:sz="0" w:space="0" w:color="auto"/>
        <w:right w:val="none" w:sz="0" w:space="0" w:color="auto"/>
      </w:divBdr>
    </w:div>
    <w:div w:id="671562658">
      <w:bodyDiv w:val="1"/>
      <w:marLeft w:val="0"/>
      <w:marRight w:val="0"/>
      <w:marTop w:val="0"/>
      <w:marBottom w:val="0"/>
      <w:divBdr>
        <w:top w:val="none" w:sz="0" w:space="0" w:color="auto"/>
        <w:left w:val="none" w:sz="0" w:space="0" w:color="auto"/>
        <w:bottom w:val="none" w:sz="0" w:space="0" w:color="auto"/>
        <w:right w:val="none" w:sz="0" w:space="0" w:color="auto"/>
      </w:divBdr>
    </w:div>
    <w:div w:id="755594233">
      <w:bodyDiv w:val="1"/>
      <w:marLeft w:val="0"/>
      <w:marRight w:val="0"/>
      <w:marTop w:val="0"/>
      <w:marBottom w:val="0"/>
      <w:divBdr>
        <w:top w:val="none" w:sz="0" w:space="0" w:color="auto"/>
        <w:left w:val="none" w:sz="0" w:space="0" w:color="auto"/>
        <w:bottom w:val="none" w:sz="0" w:space="0" w:color="auto"/>
        <w:right w:val="none" w:sz="0" w:space="0" w:color="auto"/>
      </w:divBdr>
    </w:div>
    <w:div w:id="888567653">
      <w:bodyDiv w:val="1"/>
      <w:marLeft w:val="0"/>
      <w:marRight w:val="0"/>
      <w:marTop w:val="0"/>
      <w:marBottom w:val="0"/>
      <w:divBdr>
        <w:top w:val="none" w:sz="0" w:space="0" w:color="auto"/>
        <w:left w:val="none" w:sz="0" w:space="0" w:color="auto"/>
        <w:bottom w:val="none" w:sz="0" w:space="0" w:color="auto"/>
        <w:right w:val="none" w:sz="0" w:space="0" w:color="auto"/>
      </w:divBdr>
      <w:divsChild>
        <w:div w:id="1069621018">
          <w:marLeft w:val="480"/>
          <w:marRight w:val="0"/>
          <w:marTop w:val="0"/>
          <w:marBottom w:val="0"/>
          <w:divBdr>
            <w:top w:val="none" w:sz="0" w:space="0" w:color="auto"/>
            <w:left w:val="none" w:sz="0" w:space="0" w:color="auto"/>
            <w:bottom w:val="none" w:sz="0" w:space="0" w:color="auto"/>
            <w:right w:val="none" w:sz="0" w:space="0" w:color="auto"/>
          </w:divBdr>
          <w:divsChild>
            <w:div w:id="554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679">
      <w:bodyDiv w:val="1"/>
      <w:marLeft w:val="0"/>
      <w:marRight w:val="0"/>
      <w:marTop w:val="0"/>
      <w:marBottom w:val="0"/>
      <w:divBdr>
        <w:top w:val="none" w:sz="0" w:space="0" w:color="auto"/>
        <w:left w:val="none" w:sz="0" w:space="0" w:color="auto"/>
        <w:bottom w:val="none" w:sz="0" w:space="0" w:color="auto"/>
        <w:right w:val="none" w:sz="0" w:space="0" w:color="auto"/>
      </w:divBdr>
    </w:div>
    <w:div w:id="1509977817">
      <w:bodyDiv w:val="1"/>
      <w:marLeft w:val="0"/>
      <w:marRight w:val="0"/>
      <w:marTop w:val="0"/>
      <w:marBottom w:val="0"/>
      <w:divBdr>
        <w:top w:val="none" w:sz="0" w:space="0" w:color="auto"/>
        <w:left w:val="none" w:sz="0" w:space="0" w:color="auto"/>
        <w:bottom w:val="none" w:sz="0" w:space="0" w:color="auto"/>
        <w:right w:val="none" w:sz="0" w:space="0" w:color="auto"/>
      </w:divBdr>
      <w:divsChild>
        <w:div w:id="235673107">
          <w:marLeft w:val="480"/>
          <w:marRight w:val="0"/>
          <w:marTop w:val="0"/>
          <w:marBottom w:val="0"/>
          <w:divBdr>
            <w:top w:val="none" w:sz="0" w:space="0" w:color="auto"/>
            <w:left w:val="none" w:sz="0" w:space="0" w:color="auto"/>
            <w:bottom w:val="none" w:sz="0" w:space="0" w:color="auto"/>
            <w:right w:val="none" w:sz="0" w:space="0" w:color="auto"/>
          </w:divBdr>
          <w:divsChild>
            <w:div w:id="230431639">
              <w:marLeft w:val="0"/>
              <w:marRight w:val="0"/>
              <w:marTop w:val="0"/>
              <w:marBottom w:val="0"/>
              <w:divBdr>
                <w:top w:val="none" w:sz="0" w:space="0" w:color="auto"/>
                <w:left w:val="none" w:sz="0" w:space="0" w:color="auto"/>
                <w:bottom w:val="none" w:sz="0" w:space="0" w:color="auto"/>
                <w:right w:val="none" w:sz="0" w:space="0" w:color="auto"/>
              </w:divBdr>
            </w:div>
            <w:div w:id="33703203">
              <w:marLeft w:val="0"/>
              <w:marRight w:val="0"/>
              <w:marTop w:val="0"/>
              <w:marBottom w:val="0"/>
              <w:divBdr>
                <w:top w:val="none" w:sz="0" w:space="0" w:color="auto"/>
                <w:left w:val="none" w:sz="0" w:space="0" w:color="auto"/>
                <w:bottom w:val="none" w:sz="0" w:space="0" w:color="auto"/>
                <w:right w:val="none" w:sz="0" w:space="0" w:color="auto"/>
              </w:divBdr>
            </w:div>
            <w:div w:id="2089963299">
              <w:marLeft w:val="0"/>
              <w:marRight w:val="0"/>
              <w:marTop w:val="0"/>
              <w:marBottom w:val="0"/>
              <w:divBdr>
                <w:top w:val="none" w:sz="0" w:space="0" w:color="auto"/>
                <w:left w:val="none" w:sz="0" w:space="0" w:color="auto"/>
                <w:bottom w:val="none" w:sz="0" w:space="0" w:color="auto"/>
                <w:right w:val="none" w:sz="0" w:space="0" w:color="auto"/>
              </w:divBdr>
            </w:div>
            <w:div w:id="81997309">
              <w:marLeft w:val="0"/>
              <w:marRight w:val="0"/>
              <w:marTop w:val="0"/>
              <w:marBottom w:val="0"/>
              <w:divBdr>
                <w:top w:val="none" w:sz="0" w:space="0" w:color="auto"/>
                <w:left w:val="none" w:sz="0" w:space="0" w:color="auto"/>
                <w:bottom w:val="none" w:sz="0" w:space="0" w:color="auto"/>
                <w:right w:val="none" w:sz="0" w:space="0" w:color="auto"/>
              </w:divBdr>
            </w:div>
            <w:div w:id="14182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 Berk-Hinckley</dc:creator>
  <cp:keywords/>
  <dc:description/>
  <cp:lastModifiedBy>Samuel T Berk-Hinckley</cp:lastModifiedBy>
  <cp:revision>52</cp:revision>
  <dcterms:created xsi:type="dcterms:W3CDTF">2022-03-21T17:23:00Z</dcterms:created>
  <dcterms:modified xsi:type="dcterms:W3CDTF">2022-03-22T15:56:00Z</dcterms:modified>
</cp:coreProperties>
</file>