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DEE1B" w14:textId="6023EDAC" w:rsidR="006107A9" w:rsidRPr="002151A9" w:rsidRDefault="00860107" w:rsidP="00596839">
      <w:pPr>
        <w:jc w:val="center"/>
        <w:rPr>
          <w:rFonts w:ascii="Times New Roman" w:hAnsi="Times New Roman" w:cs="Times New Roman"/>
        </w:rPr>
      </w:pPr>
      <w:r w:rsidRPr="002151A9">
        <w:rPr>
          <w:rFonts w:ascii="Times New Roman" w:hAnsi="Times New Roman" w:cs="Times New Roman"/>
        </w:rPr>
        <w:t xml:space="preserve">A Losing Philosophy: Legal Argument and Jurisprudence in the </w:t>
      </w:r>
      <w:r w:rsidRPr="002151A9">
        <w:rPr>
          <w:rFonts w:ascii="Times New Roman" w:hAnsi="Times New Roman" w:cs="Times New Roman"/>
          <w:i/>
          <w:iCs/>
        </w:rPr>
        <w:t>Pro Milone</w:t>
      </w:r>
    </w:p>
    <w:p w14:paraId="6614C49B" w14:textId="5EC02EE4" w:rsidR="00596839" w:rsidRDefault="00860107" w:rsidP="00B510E6">
      <w:pPr>
        <w:jc w:val="center"/>
        <w:rPr>
          <w:rFonts w:ascii="Times New Roman" w:hAnsi="Times New Roman" w:cs="Times New Roman"/>
          <w:i/>
          <w:iCs/>
        </w:rPr>
      </w:pPr>
      <w:r w:rsidRPr="002151A9">
        <w:rPr>
          <w:rFonts w:ascii="Times New Roman" w:hAnsi="Times New Roman" w:cs="Times New Roman"/>
        </w:rPr>
        <w:t xml:space="preserve">Rachel Rucker, </w:t>
      </w:r>
      <w:r w:rsidRPr="002151A9">
        <w:rPr>
          <w:rFonts w:ascii="Times New Roman" w:hAnsi="Times New Roman" w:cs="Times New Roman"/>
          <w:i/>
          <w:iCs/>
        </w:rPr>
        <w:t>University of Iowa</w:t>
      </w:r>
    </w:p>
    <w:p w14:paraId="50824E28" w14:textId="0F99A012" w:rsidR="00252C22" w:rsidRDefault="00252C22" w:rsidP="00252C22">
      <w:pPr>
        <w:jc w:val="center"/>
        <w:rPr>
          <w:rFonts w:ascii="Times New Roman" w:hAnsi="Times New Roman" w:cs="Times New Roman"/>
          <w:i/>
          <w:iCs/>
        </w:rPr>
      </w:pPr>
      <w:hyperlink r:id="rId5" w:history="1">
        <w:r w:rsidRPr="00804A01">
          <w:rPr>
            <w:rStyle w:val="Hyperlink"/>
            <w:rFonts w:ascii="Times New Roman" w:hAnsi="Times New Roman" w:cs="Times New Roman"/>
            <w:i/>
            <w:iCs/>
          </w:rPr>
          <w:t>https://camws.org/sites/default/files/meeting2022/2676LegalPhilosophyintheProMilone.pdf</w:t>
        </w:r>
      </w:hyperlink>
    </w:p>
    <w:p w14:paraId="43CA3627" w14:textId="77777777" w:rsidR="00252C22" w:rsidRPr="00252C22" w:rsidRDefault="00252C22" w:rsidP="00252C22">
      <w:pPr>
        <w:jc w:val="center"/>
        <w:rPr>
          <w:rFonts w:ascii="Times New Roman" w:hAnsi="Times New Roman" w:cs="Times New Roman"/>
          <w:i/>
          <w:iCs/>
        </w:rPr>
      </w:pPr>
    </w:p>
    <w:p w14:paraId="3ED361ED" w14:textId="7FFE0E94" w:rsidR="00252C22" w:rsidRPr="00252C22" w:rsidRDefault="00252C22" w:rsidP="00252C22">
      <w:pPr>
        <w:pStyle w:val="ListParagraph"/>
        <w:numPr>
          <w:ilvl w:val="0"/>
          <w:numId w:val="1"/>
        </w:numPr>
        <w:spacing w:line="360" w:lineRule="auto"/>
        <w:rPr>
          <w:rFonts w:ascii="Times New Roman" w:hAnsi="Times New Roman" w:cs="Times New Roman"/>
        </w:rPr>
      </w:pPr>
      <w:r w:rsidRPr="00252C22">
        <w:rPr>
          <w:rFonts w:ascii="Times New Roman" w:hAnsi="Times New Roman" w:cs="Times New Roman"/>
          <w:i/>
          <w:iCs/>
        </w:rPr>
        <w:t>ius naturae</w:t>
      </w:r>
      <w:r w:rsidRPr="00252C22">
        <w:rPr>
          <w:rFonts w:ascii="Times New Roman" w:hAnsi="Times New Roman" w:cs="Times New Roman"/>
        </w:rPr>
        <w:t xml:space="preserve"> – natural or understood law, unofficial but universally accepted as ‘just’, also bear some relation to </w:t>
      </w:r>
      <w:r w:rsidRPr="00252C22">
        <w:rPr>
          <w:rFonts w:ascii="Times New Roman" w:hAnsi="Times New Roman" w:cs="Times New Roman"/>
          <w:i/>
          <w:iCs/>
        </w:rPr>
        <w:t>mos maiorum</w:t>
      </w:r>
    </w:p>
    <w:p w14:paraId="52BF7225" w14:textId="77777777" w:rsidR="00596839" w:rsidRPr="002151A9" w:rsidRDefault="00596839" w:rsidP="00596839">
      <w:pPr>
        <w:pStyle w:val="ListParagraph"/>
        <w:numPr>
          <w:ilvl w:val="0"/>
          <w:numId w:val="1"/>
        </w:numPr>
        <w:spacing w:line="360" w:lineRule="auto"/>
        <w:rPr>
          <w:rFonts w:ascii="Times New Roman" w:hAnsi="Times New Roman" w:cs="Times New Roman"/>
        </w:rPr>
      </w:pPr>
      <w:r w:rsidRPr="002151A9">
        <w:rPr>
          <w:rFonts w:ascii="Times New Roman" w:hAnsi="Times New Roman" w:cs="Times New Roman"/>
          <w:i/>
          <w:iCs/>
        </w:rPr>
        <w:t>ius civile</w:t>
      </w:r>
      <w:r w:rsidRPr="002151A9">
        <w:rPr>
          <w:rFonts w:ascii="Times New Roman" w:hAnsi="Times New Roman" w:cs="Times New Roman"/>
        </w:rPr>
        <w:t xml:space="preserve"> – the </w:t>
      </w:r>
      <w:r w:rsidRPr="002151A9">
        <w:rPr>
          <w:rFonts w:ascii="Times New Roman" w:hAnsi="Times New Roman" w:cs="Times New Roman"/>
          <w:i/>
          <w:iCs/>
        </w:rPr>
        <w:t>leges</w:t>
      </w:r>
      <w:r w:rsidRPr="002151A9">
        <w:rPr>
          <w:rFonts w:ascii="Times New Roman" w:hAnsi="Times New Roman" w:cs="Times New Roman"/>
        </w:rPr>
        <w:t xml:space="preserve"> proper, statute law that was instituted through a </w:t>
      </w:r>
      <w:r w:rsidRPr="002151A9">
        <w:rPr>
          <w:rFonts w:ascii="Times New Roman" w:hAnsi="Times New Roman" w:cs="Times New Roman"/>
          <w:i/>
          <w:iCs/>
        </w:rPr>
        <w:t>plebiscitum</w:t>
      </w:r>
      <w:r w:rsidRPr="002151A9">
        <w:rPr>
          <w:rFonts w:ascii="Times New Roman" w:hAnsi="Times New Roman" w:cs="Times New Roman"/>
        </w:rPr>
        <w:t xml:space="preserve"> or vote of the popular assembly </w:t>
      </w:r>
    </w:p>
    <w:p w14:paraId="158AC89D" w14:textId="77777777" w:rsidR="00596839" w:rsidRPr="002151A9" w:rsidRDefault="00596839" w:rsidP="00596839">
      <w:pPr>
        <w:pStyle w:val="ListParagraph"/>
        <w:numPr>
          <w:ilvl w:val="0"/>
          <w:numId w:val="1"/>
        </w:numPr>
        <w:spacing w:line="360" w:lineRule="auto"/>
        <w:rPr>
          <w:rFonts w:ascii="Times New Roman" w:hAnsi="Times New Roman" w:cs="Times New Roman"/>
        </w:rPr>
      </w:pPr>
      <w:r w:rsidRPr="002151A9">
        <w:rPr>
          <w:rFonts w:ascii="Times New Roman" w:hAnsi="Times New Roman" w:cs="Times New Roman"/>
          <w:i/>
          <w:iCs/>
        </w:rPr>
        <w:t>ius honorarium</w:t>
      </w:r>
      <w:r w:rsidRPr="002151A9">
        <w:rPr>
          <w:rFonts w:ascii="Times New Roman" w:hAnsi="Times New Roman" w:cs="Times New Roman"/>
        </w:rPr>
        <w:t xml:space="preserve"> – </w:t>
      </w:r>
      <w:r w:rsidRPr="002151A9">
        <w:rPr>
          <w:rFonts w:ascii="Times New Roman" w:hAnsi="Times New Roman" w:cs="Times New Roman"/>
          <w:i/>
          <w:iCs/>
        </w:rPr>
        <w:t xml:space="preserve">edicta </w:t>
      </w:r>
      <w:r w:rsidRPr="002151A9">
        <w:rPr>
          <w:rFonts w:ascii="Times New Roman" w:hAnsi="Times New Roman" w:cs="Times New Roman"/>
        </w:rPr>
        <w:t xml:space="preserve">of the praetors, later also of the </w:t>
      </w:r>
      <w:r w:rsidRPr="002151A9">
        <w:rPr>
          <w:rFonts w:ascii="Times New Roman" w:hAnsi="Times New Roman" w:cs="Times New Roman"/>
          <w:i/>
          <w:iCs/>
        </w:rPr>
        <w:t>aediles</w:t>
      </w:r>
      <w:r w:rsidRPr="002151A9">
        <w:rPr>
          <w:rFonts w:ascii="Times New Roman" w:hAnsi="Times New Roman" w:cs="Times New Roman"/>
        </w:rPr>
        <w:t xml:space="preserve"> and the provincial magistrates</w:t>
      </w:r>
    </w:p>
    <w:p w14:paraId="083EFA58" w14:textId="77777777" w:rsidR="00596839" w:rsidRPr="002151A9" w:rsidRDefault="00596839" w:rsidP="00596839">
      <w:pPr>
        <w:pStyle w:val="ListParagraph"/>
        <w:numPr>
          <w:ilvl w:val="0"/>
          <w:numId w:val="1"/>
        </w:numPr>
        <w:spacing w:line="360" w:lineRule="auto"/>
        <w:rPr>
          <w:rFonts w:ascii="Times New Roman" w:hAnsi="Times New Roman" w:cs="Times New Roman"/>
        </w:rPr>
      </w:pPr>
      <w:r w:rsidRPr="002151A9">
        <w:rPr>
          <w:rFonts w:ascii="Times New Roman" w:hAnsi="Times New Roman" w:cs="Times New Roman"/>
          <w:i/>
          <w:iCs/>
        </w:rPr>
        <w:t>prudentes</w:t>
      </w:r>
      <w:r w:rsidRPr="002151A9">
        <w:rPr>
          <w:rFonts w:ascii="Times New Roman" w:hAnsi="Times New Roman" w:cs="Times New Roman"/>
        </w:rPr>
        <w:t>/</w:t>
      </w:r>
      <w:r w:rsidRPr="002151A9">
        <w:rPr>
          <w:rFonts w:ascii="Times New Roman" w:hAnsi="Times New Roman" w:cs="Times New Roman"/>
          <w:i/>
          <w:iCs/>
        </w:rPr>
        <w:t>jurisconsulti</w:t>
      </w:r>
      <w:r w:rsidRPr="002151A9">
        <w:rPr>
          <w:rFonts w:ascii="Times New Roman" w:hAnsi="Times New Roman" w:cs="Times New Roman"/>
        </w:rPr>
        <w:t xml:space="preserve"> – jurists; people who were versed in the technicalities of the law itself </w:t>
      </w:r>
    </w:p>
    <w:p w14:paraId="7316A422" w14:textId="77777777" w:rsidR="00596839" w:rsidRPr="002151A9" w:rsidRDefault="00596839" w:rsidP="00596839">
      <w:pPr>
        <w:pStyle w:val="ListParagraph"/>
        <w:numPr>
          <w:ilvl w:val="0"/>
          <w:numId w:val="1"/>
        </w:numPr>
        <w:spacing w:line="360" w:lineRule="auto"/>
        <w:rPr>
          <w:rFonts w:ascii="Times New Roman" w:hAnsi="Times New Roman" w:cs="Times New Roman"/>
        </w:rPr>
      </w:pPr>
      <w:r w:rsidRPr="002151A9">
        <w:rPr>
          <w:rFonts w:ascii="Times New Roman" w:hAnsi="Times New Roman" w:cs="Times New Roman"/>
          <w:i/>
          <w:iCs/>
        </w:rPr>
        <w:t>advocatus</w:t>
      </w:r>
      <w:r w:rsidRPr="002151A9">
        <w:rPr>
          <w:rFonts w:ascii="Times New Roman" w:hAnsi="Times New Roman" w:cs="Times New Roman"/>
          <w:i/>
          <w:iCs/>
        </w:rPr>
        <w:softHyphen/>
        <w:t xml:space="preserve"> –</w:t>
      </w:r>
      <w:r w:rsidRPr="002151A9">
        <w:rPr>
          <w:rFonts w:ascii="Times New Roman" w:hAnsi="Times New Roman" w:cs="Times New Roman"/>
        </w:rPr>
        <w:t xml:space="preserve"> the “lawyer” of the ancient world – acted as a speaker and representative in criminal or civil court. This is Cicero’s occupation.</w:t>
      </w:r>
    </w:p>
    <w:p w14:paraId="46A3A5F6" w14:textId="01165911" w:rsidR="00596839" w:rsidRPr="002151A9" w:rsidRDefault="00596839" w:rsidP="00596839">
      <w:pPr>
        <w:pStyle w:val="ListParagraph"/>
        <w:numPr>
          <w:ilvl w:val="0"/>
          <w:numId w:val="1"/>
        </w:numPr>
        <w:spacing w:line="360" w:lineRule="auto"/>
        <w:rPr>
          <w:rFonts w:ascii="Times New Roman" w:hAnsi="Times New Roman" w:cs="Times New Roman"/>
        </w:rPr>
      </w:pPr>
      <w:r w:rsidRPr="002151A9">
        <w:rPr>
          <w:rFonts w:ascii="Times New Roman" w:hAnsi="Times New Roman" w:cs="Times New Roman"/>
          <w:i/>
          <w:iCs/>
        </w:rPr>
        <w:t xml:space="preserve">responsa </w:t>
      </w:r>
      <w:r w:rsidRPr="002151A9">
        <w:rPr>
          <w:rFonts w:ascii="Times New Roman" w:hAnsi="Times New Roman" w:cs="Times New Roman"/>
          <w:i/>
          <w:iCs/>
        </w:rPr>
        <w:softHyphen/>
      </w:r>
      <w:r w:rsidRPr="002151A9">
        <w:rPr>
          <w:rFonts w:ascii="Times New Roman" w:hAnsi="Times New Roman" w:cs="Times New Roman"/>
        </w:rPr>
        <w:t>– legal opinion of a jurist, written or unwritten</w:t>
      </w:r>
    </w:p>
    <w:p w14:paraId="5163A3F0" w14:textId="6759B3EC" w:rsidR="00596839" w:rsidRPr="002151A9" w:rsidRDefault="00596839" w:rsidP="00596839">
      <w:pPr>
        <w:spacing w:line="360" w:lineRule="auto"/>
        <w:rPr>
          <w:rFonts w:ascii="Times New Roman" w:hAnsi="Times New Roman" w:cs="Times New Roman"/>
        </w:rPr>
      </w:pPr>
    </w:p>
    <w:p w14:paraId="63582993" w14:textId="0E846061" w:rsidR="00596839" w:rsidRPr="002151A9" w:rsidRDefault="00596839" w:rsidP="00596839">
      <w:pPr>
        <w:pStyle w:val="ListParagraph"/>
        <w:numPr>
          <w:ilvl w:val="0"/>
          <w:numId w:val="2"/>
        </w:numPr>
        <w:spacing w:line="360" w:lineRule="auto"/>
        <w:rPr>
          <w:rFonts w:ascii="Times New Roman" w:hAnsi="Times New Roman" w:cs="Times New Roman"/>
        </w:rPr>
      </w:pPr>
      <w:r w:rsidRPr="002151A9">
        <w:rPr>
          <w:rFonts w:ascii="Times New Roman" w:hAnsi="Times New Roman" w:cs="Times New Roman"/>
          <w:i/>
          <w:iCs/>
        </w:rPr>
        <w:t>de Legibus</w:t>
      </w:r>
      <w:r w:rsidRPr="002151A9">
        <w:rPr>
          <w:rFonts w:ascii="Times New Roman" w:hAnsi="Times New Roman" w:cs="Times New Roman"/>
        </w:rPr>
        <w:t xml:space="preserve"> 2.9</w:t>
      </w:r>
    </w:p>
    <w:p w14:paraId="64E6D91B" w14:textId="0B0D4460" w:rsidR="00596839" w:rsidRPr="002151A9" w:rsidRDefault="00596839" w:rsidP="00596839">
      <w:pPr>
        <w:spacing w:line="360" w:lineRule="auto"/>
        <w:rPr>
          <w:rFonts w:ascii="Times New Roman" w:hAnsi="Times New Roman" w:cs="Times New Roman"/>
          <w:i/>
          <w:iCs/>
        </w:rPr>
      </w:pPr>
      <w:r w:rsidRPr="002151A9">
        <w:rPr>
          <w:rFonts w:ascii="Times New Roman" w:hAnsi="Times New Roman" w:cs="Times New Roman"/>
          <w:i/>
          <w:iCs/>
        </w:rPr>
        <w:t xml:space="preserve">Legem neque hominum ingeniis excogitam nec scitum aliquod esse populorum. </w:t>
      </w:r>
    </w:p>
    <w:p w14:paraId="77585FD7" w14:textId="1704D19F" w:rsidR="00596839" w:rsidRPr="002151A9" w:rsidRDefault="00596839" w:rsidP="00596839">
      <w:pPr>
        <w:spacing w:line="360" w:lineRule="auto"/>
        <w:rPr>
          <w:rFonts w:ascii="Times New Roman" w:hAnsi="Times New Roman" w:cs="Times New Roman"/>
        </w:rPr>
      </w:pPr>
      <w:r w:rsidRPr="002151A9">
        <w:rPr>
          <w:rFonts w:ascii="Times New Roman" w:hAnsi="Times New Roman" w:cs="Times New Roman"/>
        </w:rPr>
        <w:t>The law was neither thought up by the ingenuity of man nor is it some resolution of the people.</w:t>
      </w:r>
    </w:p>
    <w:p w14:paraId="2EEA83D3" w14:textId="19FFB6FE" w:rsidR="00596839" w:rsidRPr="002151A9" w:rsidRDefault="00596839" w:rsidP="00596839">
      <w:pPr>
        <w:pStyle w:val="ListParagraph"/>
        <w:numPr>
          <w:ilvl w:val="0"/>
          <w:numId w:val="2"/>
        </w:numPr>
        <w:spacing w:line="360" w:lineRule="auto"/>
        <w:rPr>
          <w:rFonts w:ascii="Times New Roman" w:hAnsi="Times New Roman" w:cs="Times New Roman"/>
        </w:rPr>
      </w:pPr>
      <w:r w:rsidRPr="002151A9">
        <w:rPr>
          <w:rFonts w:ascii="Times New Roman" w:hAnsi="Times New Roman" w:cs="Times New Roman"/>
          <w:i/>
          <w:iCs/>
        </w:rPr>
        <w:t>de Legibus</w:t>
      </w:r>
      <w:r w:rsidRPr="002151A9">
        <w:rPr>
          <w:rFonts w:ascii="Times New Roman" w:hAnsi="Times New Roman" w:cs="Times New Roman"/>
        </w:rPr>
        <w:t xml:space="preserve"> 2.10</w:t>
      </w:r>
    </w:p>
    <w:p w14:paraId="5E3C1073" w14:textId="7D733BDE" w:rsidR="00596839" w:rsidRPr="002151A9" w:rsidRDefault="00596839" w:rsidP="00596839">
      <w:pPr>
        <w:spacing w:line="360" w:lineRule="auto"/>
        <w:rPr>
          <w:rFonts w:ascii="Times New Roman" w:hAnsi="Times New Roman" w:cs="Times New Roman"/>
          <w:i/>
          <w:iCs/>
        </w:rPr>
      </w:pPr>
      <w:r w:rsidRPr="002151A9">
        <w:rPr>
          <w:rFonts w:ascii="Times New Roman" w:hAnsi="Times New Roman" w:cs="Times New Roman"/>
          <w:i/>
          <w:iCs/>
        </w:rPr>
        <w:t xml:space="preserve">Erat enim ratio prefecta a rerum natura et ad recte faciendum inpellens et a delicto avocans, quae non tum denique incipit lex esse, cum scripta est, sed tum, cum orta est; orta autem est simul cum mente divina. </w:t>
      </w:r>
    </w:p>
    <w:p w14:paraId="69C788EE" w14:textId="70EDC411" w:rsidR="00596839" w:rsidRPr="002151A9" w:rsidRDefault="00596839" w:rsidP="00596839">
      <w:pPr>
        <w:spacing w:line="360" w:lineRule="auto"/>
        <w:rPr>
          <w:rFonts w:ascii="Times New Roman" w:hAnsi="Times New Roman" w:cs="Times New Roman"/>
        </w:rPr>
      </w:pPr>
      <w:r w:rsidRPr="002151A9">
        <w:rPr>
          <w:rFonts w:ascii="Times New Roman" w:hAnsi="Times New Roman" w:cs="Times New Roman"/>
        </w:rPr>
        <w:t>There once was reason, accomplished by the nature of things, which drove toward what must be done by rights and away from transgression, which did not become law when it was written, but when it then sprung forth;</w:t>
      </w:r>
      <w:r w:rsidRPr="002151A9">
        <w:rPr>
          <w:rFonts w:ascii="Times New Roman" w:hAnsi="Times New Roman" w:cs="Times New Roman"/>
        </w:rPr>
        <w:t xml:space="preserve"> </w:t>
      </w:r>
      <w:r w:rsidRPr="002151A9">
        <w:rPr>
          <w:rFonts w:ascii="Times New Roman" w:hAnsi="Times New Roman" w:cs="Times New Roman"/>
        </w:rPr>
        <w:t>indeed</w:t>
      </w:r>
      <w:r w:rsidRPr="002151A9">
        <w:rPr>
          <w:rFonts w:ascii="Times New Roman" w:hAnsi="Times New Roman" w:cs="Times New Roman"/>
        </w:rPr>
        <w:t>,</w:t>
      </w:r>
      <w:r w:rsidRPr="002151A9">
        <w:rPr>
          <w:rFonts w:ascii="Times New Roman" w:hAnsi="Times New Roman" w:cs="Times New Roman"/>
        </w:rPr>
        <w:t xml:space="preserve"> it sprung forth at the same time with the divine mind.</w:t>
      </w:r>
    </w:p>
    <w:p w14:paraId="1791329D" w14:textId="112EA480" w:rsidR="00DC4654" w:rsidRPr="002151A9" w:rsidRDefault="00DC4654" w:rsidP="0084124D">
      <w:pPr>
        <w:pStyle w:val="ListParagraph"/>
        <w:numPr>
          <w:ilvl w:val="0"/>
          <w:numId w:val="2"/>
        </w:numPr>
        <w:spacing w:line="360" w:lineRule="auto"/>
        <w:rPr>
          <w:rFonts w:ascii="Times New Roman" w:hAnsi="Times New Roman" w:cs="Times New Roman"/>
        </w:rPr>
      </w:pPr>
      <w:r w:rsidRPr="002151A9">
        <w:rPr>
          <w:rFonts w:ascii="Times New Roman" w:hAnsi="Times New Roman" w:cs="Times New Roman"/>
          <w:i/>
          <w:iCs/>
        </w:rPr>
        <w:t>Pro Milone</w:t>
      </w:r>
      <w:r w:rsidRPr="002151A9">
        <w:rPr>
          <w:rFonts w:ascii="Times New Roman" w:hAnsi="Times New Roman" w:cs="Times New Roman"/>
        </w:rPr>
        <w:t xml:space="preserve"> §10</w:t>
      </w:r>
    </w:p>
    <w:p w14:paraId="4D83D5F8" w14:textId="44D75F0B" w:rsidR="0084124D" w:rsidRPr="002151A9" w:rsidRDefault="0084124D" w:rsidP="00DC4654">
      <w:pPr>
        <w:spacing w:line="360" w:lineRule="auto"/>
        <w:rPr>
          <w:rFonts w:ascii="Times New Roman" w:hAnsi="Times New Roman" w:cs="Times New Roman"/>
          <w:i/>
          <w:iCs/>
        </w:rPr>
      </w:pPr>
      <w:r w:rsidRPr="002151A9">
        <w:rPr>
          <w:rFonts w:ascii="Times New Roman" w:hAnsi="Times New Roman" w:cs="Times New Roman"/>
          <w:i/>
          <w:iCs/>
        </w:rPr>
        <w:t>est igitur haec, iudices, non scripta, sed nata lex, quam non didicimus, accepimus, legimus, verum e</w:t>
      </w:r>
      <w:r w:rsidR="00DC4654" w:rsidRPr="002151A9">
        <w:rPr>
          <w:rFonts w:ascii="Times New Roman" w:hAnsi="Times New Roman" w:cs="Times New Roman"/>
          <w:i/>
          <w:iCs/>
        </w:rPr>
        <w:t>x</w:t>
      </w:r>
      <w:r w:rsidRPr="002151A9">
        <w:rPr>
          <w:rFonts w:ascii="Times New Roman" w:hAnsi="Times New Roman" w:cs="Times New Roman"/>
          <w:i/>
          <w:iCs/>
        </w:rPr>
        <w:t xml:space="preserve"> natura ipsa adripuimus, expressimus, ad quam non docti sed facti, non instituti sed imbuti sumus, ut, si vita nostra in aliquas insidias, si in vim et in tela aut latronum aut inimicorum incidisset, omnis honesta ratio esset expediendae salutis.</w:t>
      </w:r>
    </w:p>
    <w:p w14:paraId="6C87C0C1" w14:textId="48F9BA39" w:rsidR="0084124D" w:rsidRPr="002151A9" w:rsidRDefault="00DC4654" w:rsidP="000E26D9">
      <w:pPr>
        <w:spacing w:line="360" w:lineRule="auto"/>
        <w:rPr>
          <w:rFonts w:ascii="Times New Roman" w:hAnsi="Times New Roman" w:cs="Times New Roman"/>
        </w:rPr>
      </w:pPr>
      <w:r w:rsidRPr="002151A9">
        <w:rPr>
          <w:rFonts w:ascii="Times New Roman" w:hAnsi="Times New Roman" w:cs="Times New Roman"/>
        </w:rPr>
        <w:lastRenderedPageBreak/>
        <w:t xml:space="preserve">So it is this, judges, not a written but a natural law, </w:t>
      </w:r>
      <w:r w:rsidR="000E26D9" w:rsidRPr="002151A9">
        <w:rPr>
          <w:rFonts w:ascii="Times New Roman" w:hAnsi="Times New Roman" w:cs="Times New Roman"/>
        </w:rPr>
        <w:t xml:space="preserve">a law </w:t>
      </w:r>
      <w:r w:rsidRPr="002151A9">
        <w:rPr>
          <w:rFonts w:ascii="Times New Roman" w:hAnsi="Times New Roman" w:cs="Times New Roman"/>
        </w:rPr>
        <w:t xml:space="preserve">which we did not learn, acquire or read, but rather seized </w:t>
      </w:r>
      <w:r w:rsidR="00E308BC" w:rsidRPr="002151A9">
        <w:rPr>
          <w:rFonts w:ascii="Times New Roman" w:hAnsi="Times New Roman" w:cs="Times New Roman"/>
        </w:rPr>
        <w:t xml:space="preserve">and pressed out </w:t>
      </w:r>
      <w:r w:rsidRPr="002151A9">
        <w:rPr>
          <w:rFonts w:ascii="Times New Roman" w:hAnsi="Times New Roman" w:cs="Times New Roman"/>
        </w:rPr>
        <w:t>from nature herself</w:t>
      </w:r>
      <w:r w:rsidR="00E308BC" w:rsidRPr="002151A9">
        <w:rPr>
          <w:rFonts w:ascii="Times New Roman" w:hAnsi="Times New Roman" w:cs="Times New Roman"/>
        </w:rPr>
        <w:t xml:space="preserve"> – a law in which we were not schooled but for which we were made, in which we were not trained in but was instilled in us, that, if our life had fallen into some danger, if it had fallen </w:t>
      </w:r>
      <w:r w:rsidR="000E26D9" w:rsidRPr="002151A9">
        <w:rPr>
          <w:rFonts w:ascii="Times New Roman" w:hAnsi="Times New Roman" w:cs="Times New Roman"/>
        </w:rPr>
        <w:t xml:space="preserve">to force and the arms of either ne’er-do-wells or those that had it out for us, that any means of securing our safety would have been right to undertake. </w:t>
      </w:r>
    </w:p>
    <w:p w14:paraId="2F69FAF8" w14:textId="33F65723" w:rsidR="00A1010F" w:rsidRPr="002151A9" w:rsidRDefault="00A1010F" w:rsidP="00A1010F">
      <w:pPr>
        <w:pStyle w:val="ListParagraph"/>
        <w:numPr>
          <w:ilvl w:val="0"/>
          <w:numId w:val="2"/>
        </w:numPr>
        <w:spacing w:line="360" w:lineRule="auto"/>
        <w:rPr>
          <w:rFonts w:ascii="Times New Roman" w:hAnsi="Times New Roman" w:cs="Times New Roman"/>
        </w:rPr>
      </w:pPr>
      <w:r w:rsidRPr="002151A9">
        <w:rPr>
          <w:rFonts w:ascii="Times New Roman" w:hAnsi="Times New Roman" w:cs="Times New Roman"/>
          <w:i/>
          <w:iCs/>
        </w:rPr>
        <w:t>Pro</w:t>
      </w:r>
      <w:r w:rsidRPr="002151A9">
        <w:rPr>
          <w:rFonts w:ascii="Times New Roman" w:hAnsi="Times New Roman" w:cs="Times New Roman"/>
        </w:rPr>
        <w:t xml:space="preserve"> </w:t>
      </w:r>
      <w:r w:rsidRPr="002151A9">
        <w:rPr>
          <w:rFonts w:ascii="Times New Roman" w:hAnsi="Times New Roman" w:cs="Times New Roman"/>
          <w:i/>
          <w:iCs/>
        </w:rPr>
        <w:t>Milone</w:t>
      </w:r>
      <w:r w:rsidRPr="002151A9">
        <w:rPr>
          <w:rFonts w:ascii="Times New Roman" w:hAnsi="Times New Roman" w:cs="Times New Roman"/>
        </w:rPr>
        <w:t xml:space="preserve"> </w:t>
      </w:r>
      <w:r w:rsidRPr="002151A9">
        <w:rPr>
          <w:rFonts w:ascii="Times New Roman" w:hAnsi="Times New Roman" w:cs="Times New Roman"/>
        </w:rPr>
        <w:t>§</w:t>
      </w:r>
      <w:r w:rsidRPr="002151A9">
        <w:rPr>
          <w:rFonts w:ascii="Times New Roman" w:hAnsi="Times New Roman" w:cs="Times New Roman"/>
        </w:rPr>
        <w:t>43</w:t>
      </w:r>
    </w:p>
    <w:p w14:paraId="0C799E47" w14:textId="4D28958F" w:rsidR="00A1010F" w:rsidRPr="002151A9" w:rsidRDefault="00A1010F" w:rsidP="00A1010F">
      <w:pPr>
        <w:spacing w:line="360" w:lineRule="auto"/>
        <w:rPr>
          <w:rFonts w:ascii="Times New Roman" w:hAnsi="Times New Roman" w:cs="Times New Roman"/>
        </w:rPr>
      </w:pPr>
      <w:r w:rsidRPr="002151A9">
        <w:rPr>
          <w:rFonts w:ascii="Times New Roman" w:hAnsi="Times New Roman" w:cs="Times New Roman"/>
        </w:rPr>
        <w:t>in Milone qui etiam nunc reus est facti aut praeclari aut certe necessarii, an in Clodio qui ita iudicia poenamque contempserat ut eum nihil delectaret quod aut per naturam fas esset aut per leges liceret?</w:t>
      </w:r>
    </w:p>
    <w:p w14:paraId="28FE5CCD" w14:textId="035567D9" w:rsidR="00A1010F" w:rsidRPr="002151A9" w:rsidRDefault="00A1010F" w:rsidP="00A1010F">
      <w:pPr>
        <w:spacing w:line="360" w:lineRule="auto"/>
        <w:rPr>
          <w:rFonts w:ascii="Times New Roman" w:hAnsi="Times New Roman" w:cs="Times New Roman"/>
        </w:rPr>
      </w:pPr>
      <w:r w:rsidRPr="002151A9">
        <w:rPr>
          <w:rFonts w:ascii="Times New Roman" w:hAnsi="Times New Roman" w:cs="Times New Roman"/>
        </w:rPr>
        <w:t xml:space="preserve">In Milo, who even now is the defendant in a matter either noble or at least necessary, or in Clodius, who had so disdained justice and punishment that nothing had pleased him which </w:t>
      </w:r>
      <w:r w:rsidR="00124E39" w:rsidRPr="002151A9">
        <w:rPr>
          <w:rFonts w:ascii="Times New Roman" w:hAnsi="Times New Roman" w:cs="Times New Roman"/>
        </w:rPr>
        <w:t xml:space="preserve">either nature deemed </w:t>
      </w:r>
      <w:r w:rsidR="00124E39" w:rsidRPr="002151A9">
        <w:rPr>
          <w:rFonts w:ascii="Times New Roman" w:hAnsi="Times New Roman" w:cs="Times New Roman"/>
          <w:i/>
          <w:iCs/>
        </w:rPr>
        <w:t>fas</w:t>
      </w:r>
      <w:r w:rsidR="00124E39" w:rsidRPr="002151A9">
        <w:rPr>
          <w:rFonts w:ascii="Times New Roman" w:hAnsi="Times New Roman" w:cs="Times New Roman"/>
        </w:rPr>
        <w:t xml:space="preserve"> or the laws permitted.</w:t>
      </w:r>
    </w:p>
    <w:p w14:paraId="06FFD984" w14:textId="7B63D808" w:rsidR="00596839" w:rsidRPr="002151A9" w:rsidRDefault="00596839" w:rsidP="00596839">
      <w:pPr>
        <w:pStyle w:val="ListParagraph"/>
        <w:numPr>
          <w:ilvl w:val="0"/>
          <w:numId w:val="2"/>
        </w:numPr>
        <w:spacing w:line="360" w:lineRule="auto"/>
        <w:rPr>
          <w:rFonts w:ascii="Times New Roman" w:hAnsi="Times New Roman" w:cs="Times New Roman"/>
        </w:rPr>
      </w:pPr>
      <w:r w:rsidRPr="002151A9">
        <w:rPr>
          <w:rFonts w:ascii="Times New Roman" w:hAnsi="Times New Roman" w:cs="Times New Roman"/>
          <w:i/>
          <w:iCs/>
        </w:rPr>
        <w:t>Pro</w:t>
      </w:r>
      <w:r w:rsidRPr="002151A9">
        <w:rPr>
          <w:rFonts w:ascii="Times New Roman" w:hAnsi="Times New Roman" w:cs="Times New Roman"/>
        </w:rPr>
        <w:t xml:space="preserve"> </w:t>
      </w:r>
      <w:r w:rsidRPr="002151A9">
        <w:rPr>
          <w:rFonts w:ascii="Times New Roman" w:hAnsi="Times New Roman" w:cs="Times New Roman"/>
          <w:i/>
          <w:iCs/>
        </w:rPr>
        <w:t>Milone</w:t>
      </w:r>
      <w:r w:rsidRPr="002151A9">
        <w:rPr>
          <w:rFonts w:ascii="Times New Roman" w:hAnsi="Times New Roman" w:cs="Times New Roman"/>
        </w:rPr>
        <w:t xml:space="preserve"> </w:t>
      </w:r>
      <w:r w:rsidR="00DC4654" w:rsidRPr="002151A9">
        <w:rPr>
          <w:rFonts w:ascii="Times New Roman" w:hAnsi="Times New Roman" w:cs="Times New Roman"/>
        </w:rPr>
        <w:t>§</w:t>
      </w:r>
      <w:r w:rsidRPr="002151A9">
        <w:rPr>
          <w:rFonts w:ascii="Times New Roman" w:hAnsi="Times New Roman" w:cs="Times New Roman"/>
        </w:rPr>
        <w:t>77</w:t>
      </w:r>
    </w:p>
    <w:p w14:paraId="28FACCD2" w14:textId="1A50F02D" w:rsidR="00596839" w:rsidRPr="002151A9" w:rsidRDefault="00596839" w:rsidP="00596839">
      <w:pPr>
        <w:spacing w:line="360" w:lineRule="auto"/>
        <w:rPr>
          <w:rFonts w:ascii="Times New Roman" w:hAnsi="Times New Roman" w:cs="Times New Roman"/>
          <w:i/>
          <w:iCs/>
        </w:rPr>
      </w:pPr>
      <w:r w:rsidRPr="002151A9">
        <w:rPr>
          <w:rFonts w:ascii="Times New Roman" w:hAnsi="Times New Roman" w:cs="Times New Roman"/>
          <w:i/>
          <w:iCs/>
        </w:rPr>
        <w:t xml:space="preserve">P. Clodium interfeci, eius furores, quos nullis iam legibus, nullis iudiciis frenare poteramus… </w:t>
      </w:r>
    </w:p>
    <w:p w14:paraId="3B0B69CF" w14:textId="7E7D9657" w:rsidR="00D50299" w:rsidRPr="002151A9" w:rsidRDefault="00596839" w:rsidP="00596839">
      <w:pPr>
        <w:spacing w:line="360" w:lineRule="auto"/>
        <w:rPr>
          <w:rFonts w:ascii="Times New Roman" w:hAnsi="Times New Roman" w:cs="Times New Roman"/>
        </w:rPr>
      </w:pPr>
      <w:r w:rsidRPr="002151A9">
        <w:rPr>
          <w:rFonts w:ascii="Times New Roman" w:hAnsi="Times New Roman" w:cs="Times New Roman"/>
        </w:rPr>
        <w:t>I have killed Publius Clodius, whose rages we were unable to bridle, neither by laws nor by lawcourts…</w:t>
      </w:r>
    </w:p>
    <w:p w14:paraId="4F31E827" w14:textId="76AE7346" w:rsidR="00596839" w:rsidRPr="002151A9" w:rsidRDefault="00596839" w:rsidP="00596839">
      <w:pPr>
        <w:pStyle w:val="ListParagraph"/>
        <w:numPr>
          <w:ilvl w:val="0"/>
          <w:numId w:val="2"/>
        </w:numPr>
        <w:spacing w:line="360" w:lineRule="auto"/>
        <w:rPr>
          <w:rFonts w:ascii="Times New Roman" w:hAnsi="Times New Roman" w:cs="Times New Roman"/>
        </w:rPr>
      </w:pPr>
      <w:r w:rsidRPr="002151A9">
        <w:rPr>
          <w:rFonts w:ascii="Times New Roman" w:hAnsi="Times New Roman" w:cs="Times New Roman"/>
          <w:i/>
          <w:iCs/>
        </w:rPr>
        <w:t>Brutus</w:t>
      </w:r>
      <w:r w:rsidRPr="002151A9">
        <w:rPr>
          <w:rFonts w:ascii="Times New Roman" w:hAnsi="Times New Roman" w:cs="Times New Roman"/>
        </w:rPr>
        <w:t xml:space="preserve"> 153</w:t>
      </w:r>
    </w:p>
    <w:p w14:paraId="29A9679A" w14:textId="2A11F592" w:rsidR="00596839" w:rsidRPr="002151A9" w:rsidRDefault="00596839" w:rsidP="00596839">
      <w:pPr>
        <w:spacing w:line="360" w:lineRule="auto"/>
        <w:rPr>
          <w:rFonts w:ascii="Times New Roman" w:hAnsi="Times New Roman" w:cs="Times New Roman"/>
          <w:i/>
          <w:iCs/>
        </w:rPr>
      </w:pPr>
      <w:r w:rsidRPr="002151A9">
        <w:rPr>
          <w:rFonts w:ascii="Times New Roman" w:hAnsi="Times New Roman" w:cs="Times New Roman"/>
          <w:i/>
          <w:iCs/>
        </w:rPr>
        <w:t xml:space="preserve">quod numquam effecisset ipsius iuris scientia, nisi eam praeterea didicisset artem quae doceret rem universam tribuere in partis, latentem explicare definiendo, obscuram explanare interpretando, ambigua primum videre, deinde distinguere, postremo habere regulam qua vera et falsa iudicarentur et quae quibus propositis essent quaeque non essent consequentia. hic enim adtulit hanc artem omnium artium maximam quasi lucem ad ea quae confuse ab aliis aut </w:t>
      </w:r>
      <w:r w:rsidRPr="002151A9">
        <w:rPr>
          <w:rFonts w:ascii="Times New Roman" w:hAnsi="Times New Roman" w:cs="Times New Roman"/>
          <w:b/>
          <w:bCs/>
          <w:i/>
          <w:iCs/>
        </w:rPr>
        <w:t>respondebantur</w:t>
      </w:r>
      <w:r w:rsidRPr="002151A9">
        <w:rPr>
          <w:rFonts w:ascii="Times New Roman" w:hAnsi="Times New Roman" w:cs="Times New Roman"/>
          <w:i/>
          <w:iCs/>
        </w:rPr>
        <w:t xml:space="preserve"> aut </w:t>
      </w:r>
      <w:r w:rsidRPr="002151A9">
        <w:rPr>
          <w:rFonts w:ascii="Times New Roman" w:hAnsi="Times New Roman" w:cs="Times New Roman"/>
          <w:b/>
          <w:bCs/>
          <w:i/>
          <w:iCs/>
        </w:rPr>
        <w:t>agebantur</w:t>
      </w:r>
      <w:r w:rsidRPr="002151A9">
        <w:rPr>
          <w:rFonts w:ascii="Times New Roman" w:hAnsi="Times New Roman" w:cs="Times New Roman"/>
          <w:i/>
          <w:iCs/>
        </w:rPr>
        <w:t xml:space="preserve">. </w:t>
      </w:r>
    </w:p>
    <w:p w14:paraId="78848EFF" w14:textId="7C0E5F4B" w:rsidR="00596839" w:rsidRPr="002151A9" w:rsidRDefault="00596839" w:rsidP="00596839">
      <w:pPr>
        <w:spacing w:line="360" w:lineRule="auto"/>
        <w:rPr>
          <w:rFonts w:ascii="Times New Roman" w:hAnsi="Times New Roman" w:cs="Times New Roman"/>
        </w:rPr>
      </w:pPr>
      <w:r w:rsidRPr="002151A9">
        <w:rPr>
          <w:rFonts w:ascii="Times New Roman" w:hAnsi="Times New Roman" w:cs="Times New Roman"/>
        </w:rPr>
        <w:t xml:space="preserve">Because knowledge of the law itself would have accomplished nothing, if </w:t>
      </w:r>
      <w:r w:rsidRPr="002151A9">
        <w:rPr>
          <w:rFonts w:ascii="Times New Roman" w:hAnsi="Times New Roman" w:cs="Times New Roman"/>
        </w:rPr>
        <w:t>one</w:t>
      </w:r>
      <w:r w:rsidRPr="002151A9">
        <w:rPr>
          <w:rFonts w:ascii="Times New Roman" w:hAnsi="Times New Roman" w:cs="Times New Roman"/>
        </w:rPr>
        <w:t xml:space="preserve"> did not already have that art which teaches to render the whole thing into parts, to explain the latent and to define it, to explain the unclear and interpret it, which first sees the ambiguous and then distinguishes it, and finally what has a rule by which it judges truth or lies, and which conclusions are from what premises and which are not. This art, the greatest of all arts, he bore as though into the light, those things which were confused by others either by legal responses or by trial.</w:t>
      </w:r>
    </w:p>
    <w:p w14:paraId="17F1C67C" w14:textId="77777777" w:rsidR="002151A9" w:rsidRPr="002151A9" w:rsidRDefault="002151A9" w:rsidP="00124E39">
      <w:pPr>
        <w:spacing w:line="240" w:lineRule="auto"/>
        <w:jc w:val="center"/>
        <w:rPr>
          <w:rFonts w:cs="Times New Roman"/>
        </w:rPr>
      </w:pPr>
    </w:p>
    <w:p w14:paraId="228C2932" w14:textId="77777777" w:rsidR="002151A9" w:rsidRPr="002151A9" w:rsidRDefault="002151A9" w:rsidP="00124E39">
      <w:pPr>
        <w:spacing w:line="240" w:lineRule="auto"/>
        <w:jc w:val="center"/>
        <w:rPr>
          <w:rFonts w:cs="Times New Roman"/>
        </w:rPr>
      </w:pPr>
    </w:p>
    <w:p w14:paraId="248AC6CD" w14:textId="0B7ADBB2" w:rsidR="002151A9" w:rsidRDefault="002151A9" w:rsidP="00124E39">
      <w:pPr>
        <w:spacing w:line="240" w:lineRule="auto"/>
        <w:jc w:val="center"/>
        <w:rPr>
          <w:rFonts w:cs="Times New Roman"/>
        </w:rPr>
      </w:pPr>
    </w:p>
    <w:p w14:paraId="0D70F990" w14:textId="77777777" w:rsidR="00252C22" w:rsidRDefault="00252C22" w:rsidP="00252C22">
      <w:pPr>
        <w:spacing w:line="240" w:lineRule="auto"/>
        <w:rPr>
          <w:rFonts w:cs="Times New Roman"/>
        </w:rPr>
      </w:pPr>
    </w:p>
    <w:p w14:paraId="2DAD8589" w14:textId="07FE0EBA" w:rsidR="00124E39" w:rsidRPr="002151A9" w:rsidRDefault="00124E39" w:rsidP="00252C22">
      <w:pPr>
        <w:spacing w:line="240" w:lineRule="auto"/>
        <w:jc w:val="center"/>
        <w:rPr>
          <w:rFonts w:ascii="Times New Roman" w:hAnsi="Times New Roman" w:cs="Times New Roman"/>
        </w:rPr>
      </w:pPr>
      <w:r w:rsidRPr="002151A9">
        <w:rPr>
          <w:rFonts w:ascii="Times New Roman" w:hAnsi="Times New Roman" w:cs="Times New Roman"/>
        </w:rPr>
        <w:lastRenderedPageBreak/>
        <w:t>Bibliography</w:t>
      </w:r>
    </w:p>
    <w:p w14:paraId="4F060111" w14:textId="522DEE54" w:rsidR="00124E39" w:rsidRPr="002151A9" w:rsidRDefault="00124E39" w:rsidP="002151A9">
      <w:pPr>
        <w:pStyle w:val="NormalWeb"/>
        <w:spacing w:before="0" w:beforeAutospacing="0" w:afterAutospacing="0"/>
        <w:ind w:left="567" w:hanging="567"/>
        <w:rPr>
          <w:sz w:val="22"/>
          <w:szCs w:val="22"/>
        </w:rPr>
      </w:pPr>
      <w:r w:rsidRPr="002151A9">
        <w:rPr>
          <w:sz w:val="22"/>
          <w:szCs w:val="22"/>
        </w:rPr>
        <w:t xml:space="preserve">Cicero. </w:t>
      </w:r>
      <w:r w:rsidR="002151A9" w:rsidRPr="002151A9">
        <w:rPr>
          <w:sz w:val="22"/>
          <w:szCs w:val="22"/>
        </w:rPr>
        <w:t>“</w:t>
      </w:r>
      <w:r w:rsidRPr="002151A9">
        <w:rPr>
          <w:sz w:val="22"/>
          <w:szCs w:val="22"/>
        </w:rPr>
        <w:t>Pro Milone.</w:t>
      </w:r>
      <w:r w:rsidR="002151A9" w:rsidRPr="002151A9">
        <w:rPr>
          <w:sz w:val="22"/>
          <w:szCs w:val="22"/>
        </w:rPr>
        <w:t>”</w:t>
      </w:r>
      <w:r w:rsidRPr="002151A9">
        <w:rPr>
          <w:sz w:val="22"/>
          <w:szCs w:val="22"/>
        </w:rPr>
        <w:t xml:space="preserve"> </w:t>
      </w:r>
      <w:r w:rsidR="002151A9" w:rsidRPr="002151A9">
        <w:rPr>
          <w:i/>
          <w:iCs/>
          <w:sz w:val="22"/>
          <w:szCs w:val="22"/>
        </w:rPr>
        <w:t xml:space="preserve">Perseus, </w:t>
      </w:r>
      <w:r w:rsidR="002151A9" w:rsidRPr="002151A9">
        <w:rPr>
          <w:sz w:val="22"/>
          <w:szCs w:val="22"/>
        </w:rPr>
        <w:t>Tufts University. (translation is my own)</w:t>
      </w:r>
    </w:p>
    <w:p w14:paraId="7176EB0C" w14:textId="77777777" w:rsidR="00124E39" w:rsidRPr="002151A9" w:rsidRDefault="00124E39" w:rsidP="00124E39">
      <w:pPr>
        <w:pStyle w:val="NormalWeb"/>
        <w:spacing w:before="0" w:beforeAutospacing="0" w:afterAutospacing="0"/>
        <w:ind w:left="567" w:hanging="567"/>
        <w:rPr>
          <w:sz w:val="22"/>
          <w:szCs w:val="22"/>
        </w:rPr>
      </w:pPr>
      <w:r w:rsidRPr="002151A9">
        <w:rPr>
          <w:sz w:val="22"/>
          <w:szCs w:val="22"/>
        </w:rPr>
        <w:t xml:space="preserve">Cicero. “Brutus.” </w:t>
      </w:r>
      <w:r w:rsidRPr="002151A9">
        <w:rPr>
          <w:i/>
          <w:iCs/>
          <w:sz w:val="22"/>
          <w:szCs w:val="22"/>
        </w:rPr>
        <w:t xml:space="preserve">Perseus, </w:t>
      </w:r>
      <w:r w:rsidRPr="002151A9">
        <w:rPr>
          <w:sz w:val="22"/>
          <w:szCs w:val="22"/>
        </w:rPr>
        <w:t>Tufts University. (translation is my own)</w:t>
      </w:r>
    </w:p>
    <w:p w14:paraId="7A24148E" w14:textId="77777777" w:rsidR="00124E39" w:rsidRPr="002151A9" w:rsidRDefault="00124E39" w:rsidP="00124E39">
      <w:pPr>
        <w:pStyle w:val="NormalWeb"/>
        <w:spacing w:before="0" w:beforeAutospacing="0" w:afterAutospacing="0"/>
        <w:ind w:left="567" w:hanging="567"/>
        <w:rPr>
          <w:sz w:val="22"/>
          <w:szCs w:val="22"/>
        </w:rPr>
      </w:pPr>
      <w:r w:rsidRPr="002151A9">
        <w:rPr>
          <w:sz w:val="22"/>
          <w:szCs w:val="22"/>
        </w:rPr>
        <w:t xml:space="preserve">Cicero. “De Legibus.” </w:t>
      </w:r>
      <w:r w:rsidRPr="002151A9">
        <w:rPr>
          <w:i/>
          <w:iCs/>
          <w:sz w:val="22"/>
          <w:szCs w:val="22"/>
        </w:rPr>
        <w:t>Perseus</w:t>
      </w:r>
      <w:r w:rsidRPr="002151A9">
        <w:rPr>
          <w:sz w:val="22"/>
          <w:szCs w:val="22"/>
        </w:rPr>
        <w:t>, Tufts University. (translation is my own)</w:t>
      </w:r>
    </w:p>
    <w:p w14:paraId="55358CB0" w14:textId="77777777" w:rsidR="00124E39" w:rsidRPr="002151A9" w:rsidRDefault="00124E39" w:rsidP="00124E39">
      <w:pPr>
        <w:pStyle w:val="NormalWeb"/>
        <w:spacing w:before="0" w:beforeAutospacing="0" w:afterAutospacing="0"/>
        <w:ind w:left="567" w:hanging="567"/>
        <w:rPr>
          <w:color w:val="000000"/>
          <w:spacing w:val="-5"/>
          <w:sz w:val="22"/>
          <w:szCs w:val="22"/>
          <w:shd w:val="clear" w:color="auto" w:fill="FFFFFF"/>
        </w:rPr>
      </w:pPr>
      <w:r w:rsidRPr="002151A9">
        <w:rPr>
          <w:color w:val="000000"/>
          <w:spacing w:val="-5"/>
          <w:sz w:val="22"/>
          <w:szCs w:val="22"/>
          <w:shd w:val="clear" w:color="auto" w:fill="FFFFFF"/>
        </w:rPr>
        <w:t>Clark, Mark Edward, and James S. Reubel. “Philosophy and Rhetoric in Cicero’s Pro Milone.” Rheinisches Museum Fur Philologie, no. 128 (1985): 57–72.</w:t>
      </w:r>
    </w:p>
    <w:p w14:paraId="1AC6F2E0" w14:textId="77777777" w:rsidR="00124E39" w:rsidRPr="002151A9" w:rsidRDefault="00124E39" w:rsidP="00124E39">
      <w:pPr>
        <w:pStyle w:val="NormalWeb"/>
        <w:spacing w:before="0" w:beforeAutospacing="0" w:afterAutospacing="0"/>
        <w:ind w:left="567" w:hanging="567"/>
        <w:rPr>
          <w:color w:val="000000"/>
          <w:spacing w:val="-5"/>
          <w:sz w:val="22"/>
          <w:szCs w:val="22"/>
          <w:shd w:val="clear" w:color="auto" w:fill="FFFFFF"/>
        </w:rPr>
      </w:pPr>
      <w:r w:rsidRPr="002151A9">
        <w:rPr>
          <w:color w:val="000000"/>
          <w:spacing w:val="-5"/>
          <w:sz w:val="22"/>
          <w:szCs w:val="22"/>
          <w:shd w:val="clear" w:color="auto" w:fill="FFFFFF"/>
        </w:rPr>
        <w:t>Forschner, B. (2016). Law’s Nature: Philosophy as a Legal Argument in Cicero’s Writings. In Du Plessis P. (Ed.), </w:t>
      </w:r>
      <w:r w:rsidRPr="002151A9">
        <w:rPr>
          <w:i/>
          <w:iCs/>
          <w:color w:val="000000"/>
          <w:spacing w:val="-5"/>
          <w:sz w:val="22"/>
          <w:szCs w:val="22"/>
          <w:shd w:val="clear" w:color="auto" w:fill="FFFFFF"/>
        </w:rPr>
        <w:t>Cicero's Law: Rethinking Roman Law of the Late Republic</w:t>
      </w:r>
      <w:r w:rsidRPr="002151A9">
        <w:rPr>
          <w:color w:val="000000"/>
          <w:spacing w:val="-5"/>
          <w:sz w:val="22"/>
          <w:szCs w:val="22"/>
          <w:shd w:val="clear" w:color="auto" w:fill="FFFFFF"/>
        </w:rPr>
        <w:t xml:space="preserve"> (pp. 50-68). Edinburgh: Edinburgh University Press. </w:t>
      </w:r>
    </w:p>
    <w:p w14:paraId="4EC1298E" w14:textId="77777777" w:rsidR="00124E39" w:rsidRPr="002151A9" w:rsidRDefault="00124E39" w:rsidP="00124E39">
      <w:pPr>
        <w:pStyle w:val="NormalWeb"/>
        <w:spacing w:before="0" w:beforeAutospacing="0" w:afterAutospacing="0"/>
        <w:ind w:left="567" w:hanging="567"/>
        <w:rPr>
          <w:color w:val="000000"/>
          <w:spacing w:val="-5"/>
          <w:sz w:val="22"/>
          <w:szCs w:val="22"/>
          <w:shd w:val="clear" w:color="auto" w:fill="FFFFFF"/>
        </w:rPr>
      </w:pPr>
      <w:r w:rsidRPr="002151A9">
        <w:rPr>
          <w:color w:val="000000"/>
          <w:spacing w:val="-5"/>
          <w:sz w:val="22"/>
          <w:szCs w:val="22"/>
          <w:shd w:val="clear" w:color="auto" w:fill="FFFFFF"/>
        </w:rPr>
        <w:t>Girardet, Klaus. Die Ordnung der Welt: Ein Betrag zur philosophischten und politischen Interpretation von Ciceros Schrift de Legibus. Wiesbaden, 1983.</w:t>
      </w:r>
    </w:p>
    <w:p w14:paraId="6364102A" w14:textId="77777777" w:rsidR="00124E39" w:rsidRPr="002151A9" w:rsidRDefault="00124E39" w:rsidP="00124E39">
      <w:pPr>
        <w:pStyle w:val="NormalWeb"/>
        <w:spacing w:before="0" w:beforeAutospacing="0" w:afterAutospacing="0"/>
        <w:ind w:left="567" w:hanging="567"/>
        <w:rPr>
          <w:color w:val="000000"/>
          <w:spacing w:val="-5"/>
          <w:sz w:val="22"/>
          <w:szCs w:val="22"/>
          <w:shd w:val="clear" w:color="auto" w:fill="FFFFFF"/>
        </w:rPr>
      </w:pPr>
      <w:r w:rsidRPr="002151A9">
        <w:rPr>
          <w:color w:val="000000"/>
          <w:spacing w:val="-5"/>
          <w:sz w:val="22"/>
          <w:szCs w:val="22"/>
          <w:shd w:val="clear" w:color="auto" w:fill="FFFFFF"/>
        </w:rPr>
        <w:t xml:space="preserve">Melchior, Aislinn. “Twinned Fortunes and the Publication of Cicero’s Pro Milone.” Classical Philology 103, no. 3 (2008): 282–97. </w:t>
      </w:r>
    </w:p>
    <w:p w14:paraId="2430D73E" w14:textId="77777777" w:rsidR="00124E39" w:rsidRPr="002151A9" w:rsidRDefault="00124E39" w:rsidP="00124E39">
      <w:pPr>
        <w:pStyle w:val="NormalWeb"/>
        <w:spacing w:before="0" w:beforeAutospacing="0" w:afterAutospacing="0"/>
        <w:ind w:left="567" w:hanging="567"/>
        <w:rPr>
          <w:sz w:val="22"/>
          <w:szCs w:val="22"/>
        </w:rPr>
      </w:pPr>
      <w:r w:rsidRPr="002151A9">
        <w:rPr>
          <w:sz w:val="22"/>
          <w:szCs w:val="22"/>
        </w:rPr>
        <w:t xml:space="preserve">Nörr, D. (1978) ‘Cicero-Zitate bei den Klassischen Juristen’. </w:t>
      </w:r>
      <w:r w:rsidRPr="002151A9">
        <w:rPr>
          <w:i/>
          <w:iCs/>
          <w:sz w:val="22"/>
          <w:szCs w:val="22"/>
        </w:rPr>
        <w:t>Ciceroniana: atti del III colloquium tullianum</w:t>
      </w:r>
      <w:r w:rsidRPr="002151A9">
        <w:rPr>
          <w:sz w:val="22"/>
          <w:szCs w:val="22"/>
        </w:rPr>
        <w:t>. p.111-150</w:t>
      </w:r>
    </w:p>
    <w:p w14:paraId="24B1EDC1" w14:textId="77777777" w:rsidR="00124E39" w:rsidRPr="002151A9" w:rsidRDefault="00124E39" w:rsidP="00124E39">
      <w:pPr>
        <w:pStyle w:val="NormalWeb"/>
        <w:spacing w:before="0" w:beforeAutospacing="0" w:afterAutospacing="0"/>
        <w:ind w:left="567" w:hanging="567"/>
        <w:rPr>
          <w:color w:val="000000"/>
          <w:spacing w:val="-5"/>
          <w:sz w:val="22"/>
          <w:szCs w:val="22"/>
          <w:shd w:val="clear" w:color="auto" w:fill="FFFFFF"/>
        </w:rPr>
      </w:pPr>
      <w:r w:rsidRPr="002151A9">
        <w:rPr>
          <w:color w:val="000000"/>
          <w:spacing w:val="-5"/>
          <w:sz w:val="22"/>
          <w:szCs w:val="22"/>
          <w:shd w:val="clear" w:color="auto" w:fill="FFFFFF"/>
        </w:rPr>
        <w:t>Wibier, M. (2016). Cicero’s Reception in the Juristic Tradition of the Early Empire. In Du Plessis P. (Ed.), </w:t>
      </w:r>
      <w:r w:rsidRPr="002151A9">
        <w:rPr>
          <w:i/>
          <w:iCs/>
          <w:color w:val="000000"/>
          <w:spacing w:val="-5"/>
          <w:sz w:val="22"/>
          <w:szCs w:val="22"/>
          <w:shd w:val="clear" w:color="auto" w:fill="FFFFFF"/>
        </w:rPr>
        <w:t>Cicero's Law: Rethinking Roman Law of the Late Republic</w:t>
      </w:r>
      <w:r w:rsidRPr="002151A9">
        <w:rPr>
          <w:color w:val="000000"/>
          <w:spacing w:val="-5"/>
          <w:sz w:val="22"/>
          <w:szCs w:val="22"/>
          <w:shd w:val="clear" w:color="auto" w:fill="FFFFFF"/>
        </w:rPr>
        <w:t xml:space="preserve"> (pp. 100-122). Edinburgh: Edinburgh University Press. </w:t>
      </w:r>
    </w:p>
    <w:p w14:paraId="4E6AAF37" w14:textId="77777777" w:rsidR="00124E39" w:rsidRPr="002151A9" w:rsidRDefault="00124E39" w:rsidP="00596839">
      <w:pPr>
        <w:spacing w:line="360" w:lineRule="auto"/>
        <w:rPr>
          <w:rFonts w:ascii="Times New Roman" w:hAnsi="Times New Roman" w:cs="Times New Roman"/>
        </w:rPr>
      </w:pPr>
    </w:p>
    <w:p w14:paraId="7B0365CF" w14:textId="77777777" w:rsidR="00860107" w:rsidRPr="002151A9" w:rsidRDefault="00860107"/>
    <w:sectPr w:rsidR="00860107" w:rsidRPr="0021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C6144"/>
    <w:multiLevelType w:val="hybridMultilevel"/>
    <w:tmpl w:val="23EA3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BB207D"/>
    <w:multiLevelType w:val="hybridMultilevel"/>
    <w:tmpl w:val="1258F7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107"/>
    <w:rsid w:val="000C689C"/>
    <w:rsid w:val="000E26D9"/>
    <w:rsid w:val="00124E39"/>
    <w:rsid w:val="002151A9"/>
    <w:rsid w:val="00252C22"/>
    <w:rsid w:val="00596839"/>
    <w:rsid w:val="0084124D"/>
    <w:rsid w:val="00860107"/>
    <w:rsid w:val="00A1010F"/>
    <w:rsid w:val="00B510E6"/>
    <w:rsid w:val="00D50299"/>
    <w:rsid w:val="00DC4654"/>
    <w:rsid w:val="00DC7869"/>
    <w:rsid w:val="00DD5E76"/>
    <w:rsid w:val="00E30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7CB54"/>
  <w15:chartTrackingRefBased/>
  <w15:docId w15:val="{6A8AB8D7-4CF6-4716-A431-81F37B2B2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839"/>
    <w:pPr>
      <w:ind w:left="720"/>
      <w:contextualSpacing/>
    </w:pPr>
  </w:style>
  <w:style w:type="paragraph" w:styleId="NormalWeb">
    <w:name w:val="Normal (Web)"/>
    <w:basedOn w:val="Normal"/>
    <w:uiPriority w:val="99"/>
    <w:unhideWhenUsed/>
    <w:rsid w:val="00124E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52C22"/>
    <w:rPr>
      <w:color w:val="0563C1" w:themeColor="hyperlink"/>
      <w:u w:val="single"/>
    </w:rPr>
  </w:style>
  <w:style w:type="character" w:styleId="UnresolvedMention">
    <w:name w:val="Unresolved Mention"/>
    <w:basedOn w:val="DefaultParagraphFont"/>
    <w:uiPriority w:val="99"/>
    <w:semiHidden/>
    <w:unhideWhenUsed/>
    <w:rsid w:val="00252C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520573">
      <w:bodyDiv w:val="1"/>
      <w:marLeft w:val="0"/>
      <w:marRight w:val="0"/>
      <w:marTop w:val="0"/>
      <w:marBottom w:val="0"/>
      <w:divBdr>
        <w:top w:val="none" w:sz="0" w:space="0" w:color="auto"/>
        <w:left w:val="none" w:sz="0" w:space="0" w:color="auto"/>
        <w:bottom w:val="none" w:sz="0" w:space="0" w:color="auto"/>
        <w:right w:val="none" w:sz="0" w:space="0" w:color="auto"/>
      </w:divBdr>
      <w:divsChild>
        <w:div w:id="1706834247">
          <w:marLeft w:val="0"/>
          <w:marRight w:val="0"/>
          <w:marTop w:val="0"/>
          <w:marBottom w:val="0"/>
          <w:divBdr>
            <w:top w:val="none" w:sz="0" w:space="0" w:color="auto"/>
            <w:left w:val="none" w:sz="0" w:space="0" w:color="auto"/>
            <w:bottom w:val="none" w:sz="0" w:space="0" w:color="auto"/>
            <w:right w:val="none" w:sz="0" w:space="0" w:color="auto"/>
          </w:divBdr>
          <w:divsChild>
            <w:div w:id="1604999187">
              <w:marLeft w:val="0"/>
              <w:marRight w:val="0"/>
              <w:marTop w:val="0"/>
              <w:marBottom w:val="0"/>
              <w:divBdr>
                <w:top w:val="none" w:sz="0" w:space="0" w:color="auto"/>
                <w:left w:val="none" w:sz="0" w:space="0" w:color="auto"/>
                <w:bottom w:val="none" w:sz="0" w:space="0" w:color="auto"/>
                <w:right w:val="none" w:sz="0" w:space="0" w:color="auto"/>
              </w:divBdr>
            </w:div>
          </w:divsChild>
        </w:div>
        <w:div w:id="1606384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mws.org/sites/default/files/meeting2022/2676LegalPhilosophyintheProMilon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rucker</dc:creator>
  <cp:keywords/>
  <dc:description/>
  <cp:lastModifiedBy>rachel rucker</cp:lastModifiedBy>
  <cp:revision>3</cp:revision>
  <dcterms:created xsi:type="dcterms:W3CDTF">2022-03-24T04:22:00Z</dcterms:created>
  <dcterms:modified xsi:type="dcterms:W3CDTF">2022-03-24T15:08:00Z</dcterms:modified>
</cp:coreProperties>
</file>