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4E82" w14:textId="63081D4F" w:rsidR="00EA6EFA" w:rsidRPr="00C4021B" w:rsidRDefault="00EA6EFA" w:rsidP="00EA6EFA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C4021B">
        <w:rPr>
          <w:rFonts w:ascii="Times New Roman" w:hAnsi="Times New Roman" w:cs="Times New Roman"/>
          <w:sz w:val="22"/>
          <w:szCs w:val="22"/>
          <w:lang w:val="es-ES"/>
        </w:rPr>
        <w:t>Richard Fernando Buxton</w:t>
      </w:r>
    </w:p>
    <w:p w14:paraId="49594D78" w14:textId="7A0E3C92" w:rsidR="00EA6EFA" w:rsidRPr="00C4021B" w:rsidRDefault="00EA6EFA" w:rsidP="00EA6EFA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C4021B">
        <w:rPr>
          <w:rFonts w:ascii="Times New Roman" w:hAnsi="Times New Roman" w:cs="Times New Roman"/>
          <w:sz w:val="22"/>
          <w:szCs w:val="22"/>
          <w:lang w:val="es-ES"/>
        </w:rPr>
        <w:t>Colorado College</w:t>
      </w:r>
    </w:p>
    <w:p w14:paraId="0F369FC2" w14:textId="6DAF6A8F" w:rsidR="00EA6EFA" w:rsidRPr="00C4021B" w:rsidRDefault="00EA6EFA" w:rsidP="00EA6EFA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C4021B">
        <w:rPr>
          <w:rFonts w:ascii="Times New Roman" w:hAnsi="Times New Roman" w:cs="Times New Roman"/>
          <w:sz w:val="22"/>
          <w:szCs w:val="22"/>
          <w:lang w:val="es-ES"/>
        </w:rPr>
        <w:t>rbuxton@coloradocollege.edu</w:t>
      </w:r>
    </w:p>
    <w:p w14:paraId="7B38FA34" w14:textId="77777777" w:rsidR="00EA6EFA" w:rsidRPr="00C4021B" w:rsidRDefault="00EA6EFA" w:rsidP="00EA6EF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B070EAC" w14:textId="700E9A0E" w:rsidR="000B1940" w:rsidRPr="004F3F44" w:rsidRDefault="000B1940" w:rsidP="00EA6EFA">
      <w:pPr>
        <w:jc w:val="center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Demea and Crude Exemplarity in Terence’s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Adelphoe</w:t>
      </w:r>
    </w:p>
    <w:p w14:paraId="7AF757E9" w14:textId="7DF46DCB" w:rsidR="008739BC" w:rsidRDefault="008739BC" w:rsidP="005D52BD">
      <w:pPr>
        <w:rPr>
          <w:rFonts w:ascii="Times New Roman" w:hAnsi="Times New Roman" w:cs="Times New Roman"/>
          <w:sz w:val="22"/>
          <w:szCs w:val="22"/>
        </w:rPr>
      </w:pPr>
    </w:p>
    <w:p w14:paraId="2524F12B" w14:textId="77777777" w:rsidR="008739BC" w:rsidRPr="004F3F44" w:rsidRDefault="008739BC" w:rsidP="005D52BD">
      <w:pPr>
        <w:rPr>
          <w:rFonts w:ascii="Times New Roman" w:hAnsi="Times New Roman" w:cs="Times New Roman"/>
          <w:sz w:val="22"/>
          <w:szCs w:val="22"/>
        </w:rPr>
      </w:pPr>
    </w:p>
    <w:p w14:paraId="22580DD0" w14:textId="02612789" w:rsidR="00B87802" w:rsidRPr="004F3F44" w:rsidRDefault="00311E22" w:rsidP="005D52B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F3F44">
        <w:rPr>
          <w:rFonts w:ascii="Times New Roman" w:hAnsi="Times New Roman" w:cs="Times New Roman"/>
          <w:b/>
          <w:bCs/>
          <w:sz w:val="22"/>
          <w:szCs w:val="22"/>
        </w:rPr>
        <w:t>#1. Demea vs. Micio</w:t>
      </w:r>
    </w:p>
    <w:p w14:paraId="450DC625" w14:textId="1AB564D4" w:rsidR="00EA6EFA" w:rsidRPr="004F3F44" w:rsidRDefault="00EA6EFA" w:rsidP="005D52BD">
      <w:pPr>
        <w:rPr>
          <w:rFonts w:ascii="Times New Roman" w:hAnsi="Times New Roman" w:cs="Times New Roman"/>
          <w:sz w:val="22"/>
          <w:szCs w:val="22"/>
        </w:rPr>
      </w:pPr>
    </w:p>
    <w:p w14:paraId="39ABDB9F" w14:textId="54F50758" w:rsidR="00EA6EFA" w:rsidRPr="005F2B33" w:rsidRDefault="00EA6EFA" w:rsidP="00EA6EFA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brother: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B87802"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b/>
          <w:bCs/>
          <w:sz w:val="22"/>
          <w:szCs w:val="22"/>
        </w:rPr>
        <w:t>Demea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5F2B33">
        <w:rPr>
          <w:rFonts w:ascii="Times New Roman" w:hAnsi="Times New Roman" w:cs="Times New Roman"/>
          <w:sz w:val="22"/>
          <w:szCs w:val="22"/>
        </w:rPr>
        <w:t>(</w:t>
      </w:r>
      <w:r w:rsidR="005F2B33">
        <w:rPr>
          <w:rFonts w:ascii="Times New Roman" w:hAnsi="Times New Roman" w:cs="Times New Roman"/>
          <w:i/>
          <w:iCs/>
          <w:sz w:val="22"/>
          <w:szCs w:val="22"/>
        </w:rPr>
        <w:t>pater durus</w:t>
      </w:r>
      <w:r w:rsidR="005F2B33">
        <w:rPr>
          <w:rFonts w:ascii="Times New Roman" w:hAnsi="Times New Roman" w:cs="Times New Roman"/>
          <w:sz w:val="22"/>
          <w:szCs w:val="22"/>
        </w:rPr>
        <w:t>)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b/>
          <w:bCs/>
          <w:sz w:val="22"/>
          <w:szCs w:val="22"/>
        </w:rPr>
        <w:t>Micio</w:t>
      </w:r>
      <w:r w:rsidR="005F2B33">
        <w:rPr>
          <w:rFonts w:ascii="Times New Roman" w:hAnsi="Times New Roman" w:cs="Times New Roman"/>
          <w:sz w:val="22"/>
          <w:szCs w:val="22"/>
        </w:rPr>
        <w:t xml:space="preserve"> (</w:t>
      </w:r>
      <w:r w:rsidR="005F2B33">
        <w:rPr>
          <w:rFonts w:ascii="Times New Roman" w:hAnsi="Times New Roman" w:cs="Times New Roman"/>
          <w:i/>
          <w:iCs/>
          <w:sz w:val="22"/>
          <w:szCs w:val="22"/>
        </w:rPr>
        <w:t>pater le</w:t>
      </w:r>
      <w:r w:rsidR="00FA5E6C">
        <w:rPr>
          <w:rFonts w:ascii="Times New Roman" w:hAnsi="Times New Roman" w:cs="Times New Roman"/>
          <w:i/>
          <w:iCs/>
          <w:sz w:val="22"/>
          <w:szCs w:val="22"/>
        </w:rPr>
        <w:t>nis</w:t>
      </w:r>
      <w:r w:rsidR="005F2B33">
        <w:rPr>
          <w:rFonts w:ascii="Times New Roman" w:hAnsi="Times New Roman" w:cs="Times New Roman"/>
          <w:sz w:val="22"/>
          <w:szCs w:val="22"/>
        </w:rPr>
        <w:t>)</w:t>
      </w:r>
    </w:p>
    <w:p w14:paraId="111539FB" w14:textId="1262D44A" w:rsidR="00EA6EFA" w:rsidRPr="004F3F44" w:rsidRDefault="00EA6EFA" w:rsidP="00EA6EFA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personality: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="009033DA" w:rsidRPr="004F3F44">
        <w:rPr>
          <w:rFonts w:ascii="Times New Roman" w:hAnsi="Times New Roman" w:cs="Times New Roman"/>
          <w:sz w:val="22"/>
          <w:szCs w:val="22"/>
        </w:rPr>
        <w:t>hardy</w:t>
      </w:r>
      <w:r w:rsidR="00B87802" w:rsidRPr="004F3F44">
        <w:rPr>
          <w:rFonts w:ascii="Times New Roman" w:hAnsi="Times New Roman" w:cs="Times New Roman"/>
          <w:sz w:val="22"/>
          <w:szCs w:val="22"/>
        </w:rPr>
        <w:t xml:space="preserve"> / rural / miserly</w:t>
      </w:r>
      <w:r w:rsidR="00C4021B">
        <w:rPr>
          <w:rFonts w:ascii="Times New Roman" w:hAnsi="Times New Roman" w:cs="Times New Roman"/>
          <w:sz w:val="22"/>
          <w:szCs w:val="22"/>
        </w:rPr>
        <w:t xml:space="preserve"> / married</w:t>
      </w:r>
      <w:r w:rsidR="00B87802"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="0034277E">
        <w:rPr>
          <w:rFonts w:ascii="Times New Roman" w:hAnsi="Times New Roman" w:cs="Times New Roman"/>
          <w:sz w:val="22"/>
          <w:szCs w:val="22"/>
        </w:rPr>
        <w:t>easygoing</w:t>
      </w:r>
      <w:r w:rsidR="00B87802" w:rsidRPr="004F3F44">
        <w:rPr>
          <w:rFonts w:ascii="Times New Roman" w:hAnsi="Times New Roman" w:cs="Times New Roman"/>
          <w:sz w:val="22"/>
          <w:szCs w:val="22"/>
        </w:rPr>
        <w:t xml:space="preserve"> / urban / profligate</w:t>
      </w:r>
      <w:r w:rsidR="00C4021B">
        <w:rPr>
          <w:rFonts w:ascii="Times New Roman" w:hAnsi="Times New Roman" w:cs="Times New Roman"/>
          <w:sz w:val="22"/>
          <w:szCs w:val="22"/>
        </w:rPr>
        <w:t xml:space="preserve"> / bachelor</w:t>
      </w:r>
    </w:p>
    <w:p w14:paraId="765E1624" w14:textId="244AADA1" w:rsidR="00EA6EFA" w:rsidRPr="004F3F44" w:rsidRDefault="00EA6EFA" w:rsidP="00EA6EFA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parenting: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>strict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>permissive</w:t>
      </w:r>
    </w:p>
    <w:p w14:paraId="1284599E" w14:textId="5FF3C6E3" w:rsidR="00EA6EFA" w:rsidRPr="004F3F44" w:rsidRDefault="00EA6EFA" w:rsidP="00EA6EFA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reason</w:t>
      </w:r>
      <w:r w:rsidR="00B87802" w:rsidRPr="004F3F44">
        <w:rPr>
          <w:rFonts w:ascii="Times New Roman" w:hAnsi="Times New Roman" w:cs="Times New Roman"/>
          <w:sz w:val="22"/>
          <w:szCs w:val="22"/>
        </w:rPr>
        <w:t>s via</w:t>
      </w:r>
      <w:r w:rsidRPr="004F3F44">
        <w:rPr>
          <w:rFonts w:ascii="Times New Roman" w:hAnsi="Times New Roman" w:cs="Times New Roman"/>
          <w:sz w:val="22"/>
          <w:szCs w:val="22"/>
        </w:rPr>
        <w:t>: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exempla</w:t>
      </w:r>
      <w:r w:rsidRPr="004F3F44">
        <w:rPr>
          <w:rFonts w:ascii="Times New Roman" w:hAnsi="Times New Roman" w:cs="Times New Roman"/>
          <w:sz w:val="22"/>
          <w:szCs w:val="22"/>
        </w:rPr>
        <w:t xml:space="preserve"> (inductive)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signa</w:t>
      </w:r>
      <w:r w:rsidRPr="004F3F44">
        <w:rPr>
          <w:rFonts w:ascii="Times New Roman" w:hAnsi="Times New Roman" w:cs="Times New Roman"/>
          <w:sz w:val="22"/>
          <w:szCs w:val="22"/>
        </w:rPr>
        <w:t xml:space="preserve"> (</w:t>
      </w:r>
      <w:r w:rsidR="00C4021B">
        <w:rPr>
          <w:rFonts w:ascii="Times New Roman" w:hAnsi="Times New Roman" w:cs="Times New Roman"/>
          <w:sz w:val="22"/>
          <w:szCs w:val="22"/>
        </w:rPr>
        <w:t>for</w:t>
      </w:r>
      <w:r w:rsidRPr="004F3F44">
        <w:rPr>
          <w:rFonts w:ascii="Times New Roman" w:hAnsi="Times New Roman" w:cs="Times New Roman"/>
          <w:sz w:val="22"/>
          <w:szCs w:val="22"/>
        </w:rPr>
        <w:t xml:space="preserve"> deductive enthyme</w:t>
      </w:r>
      <w:r w:rsidR="00B87802" w:rsidRPr="004F3F44">
        <w:rPr>
          <w:rFonts w:ascii="Times New Roman" w:hAnsi="Times New Roman" w:cs="Times New Roman"/>
          <w:sz w:val="22"/>
          <w:szCs w:val="22"/>
        </w:rPr>
        <w:t>m</w:t>
      </w:r>
      <w:r w:rsidRPr="004F3F44">
        <w:rPr>
          <w:rFonts w:ascii="Times New Roman" w:hAnsi="Times New Roman" w:cs="Times New Roman"/>
          <w:sz w:val="22"/>
          <w:szCs w:val="22"/>
        </w:rPr>
        <w:t>es)</w:t>
      </w:r>
    </w:p>
    <w:p w14:paraId="7A6EC3A8" w14:textId="77777777" w:rsidR="00EA6EFA" w:rsidRPr="004F3F44" w:rsidRDefault="00EA6EFA" w:rsidP="00EA6EFA">
      <w:pPr>
        <w:rPr>
          <w:rFonts w:ascii="Times New Roman" w:hAnsi="Times New Roman" w:cs="Times New Roman"/>
          <w:sz w:val="22"/>
          <w:szCs w:val="22"/>
        </w:rPr>
      </w:pPr>
    </w:p>
    <w:p w14:paraId="06550C41" w14:textId="2621E4A8" w:rsidR="00EA6EFA" w:rsidRPr="004F3F44" w:rsidRDefault="00EA6EFA" w:rsidP="00EA6EFA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ab/>
      </w:r>
      <w:r w:rsidR="00B87802"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="00311E22" w:rsidRPr="004F3F44">
        <w:rPr>
          <w:rFonts w:ascii="Times New Roman" w:hAnsi="Times New Roman" w:cs="Times New Roman"/>
          <w:sz w:val="22"/>
          <w:szCs w:val="22"/>
        </w:rPr>
        <w:sym w:font="Symbol" w:char="F0AD"/>
      </w:r>
      <w:r w:rsidR="00311E22" w:rsidRPr="004F3F44">
        <w:rPr>
          <w:rFonts w:ascii="Times New Roman" w:hAnsi="Times New Roman" w:cs="Times New Roman"/>
          <w:sz w:val="22"/>
          <w:szCs w:val="22"/>
        </w:rPr>
        <w:t xml:space="preserve"> </w:t>
      </w:r>
      <w:r w:rsidRPr="004F3F44">
        <w:rPr>
          <w:rFonts w:ascii="Times New Roman" w:hAnsi="Times New Roman" w:cs="Times New Roman"/>
          <w:sz w:val="22"/>
          <w:szCs w:val="22"/>
        </w:rPr>
        <w:t>father of</w:t>
      </w:r>
      <w:r w:rsidR="00311E22" w:rsidRPr="004F3F44">
        <w:rPr>
          <w:rFonts w:ascii="Times New Roman" w:hAnsi="Times New Roman" w:cs="Times New Roman"/>
          <w:sz w:val="22"/>
          <w:szCs w:val="22"/>
        </w:rPr>
        <w:t xml:space="preserve"> </w:t>
      </w:r>
      <w:r w:rsidR="00311E22" w:rsidRPr="004F3F44">
        <w:rPr>
          <w:rFonts w:ascii="Times New Roman" w:hAnsi="Times New Roman" w:cs="Times New Roman"/>
          <w:sz w:val="22"/>
          <w:szCs w:val="22"/>
        </w:rPr>
        <w:sym w:font="Symbol" w:char="F0AF"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311E22" w:rsidRPr="004F3F44">
        <w:rPr>
          <w:rFonts w:ascii="Times New Roman" w:hAnsi="Times New Roman" w:cs="Times New Roman"/>
          <w:sz w:val="22"/>
          <w:szCs w:val="22"/>
        </w:rPr>
        <w:sym w:font="Symbol" w:char="F0AD"/>
      </w:r>
      <w:r w:rsidR="00311E22" w:rsidRPr="004F3F44">
        <w:rPr>
          <w:rFonts w:ascii="Times New Roman" w:hAnsi="Times New Roman" w:cs="Times New Roman"/>
          <w:sz w:val="22"/>
          <w:szCs w:val="22"/>
        </w:rPr>
        <w:t xml:space="preserve"> </w:t>
      </w:r>
      <w:r w:rsidRPr="004F3F44">
        <w:rPr>
          <w:rFonts w:ascii="Times New Roman" w:hAnsi="Times New Roman" w:cs="Times New Roman"/>
          <w:sz w:val="22"/>
          <w:szCs w:val="22"/>
        </w:rPr>
        <w:t>adopted father of</w:t>
      </w:r>
      <w:r w:rsidR="00311E22" w:rsidRPr="004F3F44">
        <w:rPr>
          <w:rFonts w:ascii="Times New Roman" w:hAnsi="Times New Roman" w:cs="Times New Roman"/>
          <w:sz w:val="22"/>
          <w:szCs w:val="22"/>
        </w:rPr>
        <w:t xml:space="preserve"> </w:t>
      </w:r>
      <w:r w:rsidR="00311E22" w:rsidRPr="004F3F44">
        <w:rPr>
          <w:rFonts w:ascii="Times New Roman" w:hAnsi="Times New Roman" w:cs="Times New Roman"/>
          <w:sz w:val="22"/>
          <w:szCs w:val="22"/>
        </w:rPr>
        <w:sym w:font="Symbol" w:char="F0AF"/>
      </w:r>
    </w:p>
    <w:p w14:paraId="07C3D5C9" w14:textId="77777777" w:rsidR="00EA6EFA" w:rsidRPr="004F3F44" w:rsidRDefault="00EA6EFA" w:rsidP="00EA6EFA">
      <w:pPr>
        <w:rPr>
          <w:rFonts w:ascii="Times New Roman" w:hAnsi="Times New Roman" w:cs="Times New Roman"/>
          <w:sz w:val="22"/>
          <w:szCs w:val="22"/>
        </w:rPr>
      </w:pPr>
    </w:p>
    <w:p w14:paraId="7EED2E06" w14:textId="7D4DD3F9" w:rsidR="00EA6EFA" w:rsidRPr="004F3F44" w:rsidRDefault="00EA6EFA" w:rsidP="00EA6EFA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b/>
          <w:bCs/>
          <w:sz w:val="22"/>
          <w:szCs w:val="22"/>
        </w:rPr>
        <w:t>Ctesipho</w:t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b/>
          <w:bCs/>
          <w:sz w:val="22"/>
          <w:szCs w:val="22"/>
        </w:rPr>
        <w:t>Aeschinus</w:t>
      </w:r>
      <w:r w:rsidRPr="004F3F44">
        <w:rPr>
          <w:rFonts w:ascii="Times New Roman" w:hAnsi="Times New Roman" w:cs="Times New Roman"/>
          <w:sz w:val="22"/>
          <w:szCs w:val="22"/>
        </w:rPr>
        <w:t xml:space="preserve"> (Demea</w:t>
      </w:r>
      <w:r w:rsidR="00B87802" w:rsidRPr="004F3F44">
        <w:rPr>
          <w:rFonts w:ascii="Times New Roman" w:hAnsi="Times New Roman" w:cs="Times New Roman"/>
          <w:sz w:val="22"/>
          <w:szCs w:val="22"/>
        </w:rPr>
        <w:t>’</w:t>
      </w:r>
      <w:r w:rsidRPr="004F3F44">
        <w:rPr>
          <w:rFonts w:ascii="Times New Roman" w:hAnsi="Times New Roman" w:cs="Times New Roman"/>
          <w:sz w:val="22"/>
          <w:szCs w:val="22"/>
        </w:rPr>
        <w:t>s son)</w:t>
      </w:r>
    </w:p>
    <w:p w14:paraId="10F52701" w14:textId="59289001" w:rsidR="00B87802" w:rsidRPr="004F3F44" w:rsidRDefault="00B87802" w:rsidP="00EA6EFA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secretly loves:</w:t>
      </w:r>
      <w:r w:rsidR="00EA6EFA"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="00C93D6D">
        <w:rPr>
          <w:rFonts w:ascii="Times New Roman" w:hAnsi="Times New Roman" w:cs="Times New Roman"/>
          <w:i/>
          <w:iCs/>
          <w:sz w:val="22"/>
          <w:szCs w:val="22"/>
        </w:rPr>
        <w:t>meretrix</w:t>
      </w:r>
      <w:r w:rsidR="00EA6EFA" w:rsidRPr="004F3F44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</w:r>
      <w:r w:rsidR="00C4021B">
        <w:rPr>
          <w:rFonts w:ascii="Times New Roman" w:hAnsi="Times New Roman" w:cs="Times New Roman"/>
          <w:sz w:val="22"/>
          <w:szCs w:val="22"/>
        </w:rPr>
        <w:tab/>
      </w:r>
      <w:r w:rsidRPr="004F3F44">
        <w:rPr>
          <w:rFonts w:ascii="Times New Roman" w:hAnsi="Times New Roman" w:cs="Times New Roman"/>
          <w:sz w:val="22"/>
          <w:szCs w:val="22"/>
        </w:rPr>
        <w:tab/>
        <w:t>pregnant neighbor</w:t>
      </w:r>
    </w:p>
    <w:p w14:paraId="6C0B8A3F" w14:textId="6C84687E" w:rsidR="00EA6EFA" w:rsidRPr="004F3F44" w:rsidRDefault="00B87802" w:rsidP="00C4021B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(</w:t>
      </w:r>
      <w:r w:rsidR="00C4021B">
        <w:rPr>
          <w:rFonts w:ascii="Times New Roman" w:hAnsi="Times New Roman" w:cs="Times New Roman"/>
          <w:sz w:val="22"/>
          <w:szCs w:val="22"/>
        </w:rPr>
        <w:t xml:space="preserve">but </w:t>
      </w:r>
      <w:r w:rsidRPr="004F3F44">
        <w:rPr>
          <w:rFonts w:ascii="Times New Roman" w:hAnsi="Times New Roman" w:cs="Times New Roman"/>
          <w:sz w:val="22"/>
          <w:szCs w:val="22"/>
        </w:rPr>
        <w:t xml:space="preserve">publicly stole Ctesipho’s </w:t>
      </w:r>
      <w:r w:rsidR="00C93D6D">
        <w:rPr>
          <w:rFonts w:ascii="Times New Roman" w:hAnsi="Times New Roman" w:cs="Times New Roman"/>
          <w:i/>
          <w:iCs/>
          <w:sz w:val="22"/>
          <w:szCs w:val="22"/>
        </w:rPr>
        <w:t>meretrix</w:t>
      </w:r>
      <w:r w:rsidRPr="004F3F44">
        <w:rPr>
          <w:rFonts w:ascii="Times New Roman" w:hAnsi="Times New Roman" w:cs="Times New Roman"/>
          <w:sz w:val="22"/>
          <w:szCs w:val="22"/>
        </w:rPr>
        <w:t>)</w:t>
      </w:r>
    </w:p>
    <w:p w14:paraId="18ACA553" w14:textId="77777777" w:rsidR="00B87802" w:rsidRPr="004F3F44" w:rsidRDefault="00B87802" w:rsidP="00B87802">
      <w:pPr>
        <w:ind w:left="4320" w:firstLine="720"/>
        <w:rPr>
          <w:rFonts w:ascii="Times New Roman" w:hAnsi="Times New Roman" w:cs="Times New Roman"/>
          <w:sz w:val="22"/>
          <w:szCs w:val="22"/>
        </w:rPr>
      </w:pPr>
    </w:p>
    <w:p w14:paraId="3BE9DE66" w14:textId="351499A6" w:rsidR="00EA6EFA" w:rsidRPr="004F3F44" w:rsidRDefault="00EA6EFA" w:rsidP="00B8780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n.b. </w:t>
      </w:r>
      <w:r w:rsidRPr="004F3F44">
        <w:rPr>
          <w:rFonts w:ascii="Times New Roman" w:hAnsi="Times New Roman" w:cs="Times New Roman"/>
          <w:b/>
          <w:bCs/>
          <w:sz w:val="22"/>
          <w:szCs w:val="22"/>
        </w:rPr>
        <w:t>Syrus</w:t>
      </w:r>
      <w:r w:rsidRPr="004F3F44">
        <w:rPr>
          <w:rFonts w:ascii="Times New Roman" w:hAnsi="Times New Roman" w:cs="Times New Roman"/>
          <w:sz w:val="22"/>
          <w:szCs w:val="22"/>
        </w:rPr>
        <w:t xml:space="preserve"> = Micio</w:t>
      </w:r>
      <w:r w:rsidR="00B87802" w:rsidRPr="004F3F44">
        <w:rPr>
          <w:rFonts w:ascii="Times New Roman" w:hAnsi="Times New Roman" w:cs="Times New Roman"/>
          <w:sz w:val="22"/>
          <w:szCs w:val="22"/>
        </w:rPr>
        <w:t>’</w:t>
      </w:r>
      <w:r w:rsidRPr="004F3F44">
        <w:rPr>
          <w:rFonts w:ascii="Times New Roman" w:hAnsi="Times New Roman" w:cs="Times New Roman"/>
          <w:sz w:val="22"/>
          <w:szCs w:val="22"/>
        </w:rPr>
        <w:t xml:space="preserve">s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servus callidus</w:t>
      </w:r>
      <w:r w:rsidR="00B87802" w:rsidRPr="004F3F44">
        <w:rPr>
          <w:rFonts w:ascii="Times New Roman" w:hAnsi="Times New Roman" w:cs="Times New Roman"/>
          <w:sz w:val="22"/>
          <w:szCs w:val="22"/>
        </w:rPr>
        <w:t>,</w:t>
      </w:r>
      <w:r w:rsidRPr="004F3F44">
        <w:rPr>
          <w:rFonts w:ascii="Times New Roman" w:hAnsi="Times New Roman" w:cs="Times New Roman"/>
          <w:sz w:val="22"/>
          <w:szCs w:val="22"/>
        </w:rPr>
        <w:t xml:space="preserve"> aiding Aeschinus and Ctesipho</w:t>
      </w:r>
    </w:p>
    <w:p w14:paraId="2D12DE5C" w14:textId="47E94238" w:rsidR="002A7EDD" w:rsidRDefault="002A7EDD" w:rsidP="005D52BD">
      <w:pPr>
        <w:rPr>
          <w:rFonts w:ascii="Times New Roman" w:hAnsi="Times New Roman" w:cs="Times New Roman"/>
          <w:sz w:val="22"/>
          <w:szCs w:val="22"/>
        </w:rPr>
      </w:pPr>
    </w:p>
    <w:p w14:paraId="5A9E2D2B" w14:textId="77777777" w:rsidR="002A7EDD" w:rsidRDefault="002A7EDD" w:rsidP="005D52BD">
      <w:pPr>
        <w:rPr>
          <w:rFonts w:ascii="Times New Roman" w:hAnsi="Times New Roman" w:cs="Times New Roman"/>
          <w:sz w:val="22"/>
          <w:szCs w:val="22"/>
        </w:rPr>
      </w:pPr>
    </w:p>
    <w:p w14:paraId="20428046" w14:textId="5AAF2EE7" w:rsidR="00EA6EFA" w:rsidRPr="002A7EDD" w:rsidRDefault="002A7EDD" w:rsidP="002A7ED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Argument</w:t>
      </w:r>
      <w:r w:rsidRPr="002A7EDD">
        <w:rPr>
          <w:rFonts w:ascii="Times New Roman" w:hAnsi="Times New Roman" w:cs="Times New Roman"/>
          <w:i/>
          <w:iCs/>
          <w:sz w:val="22"/>
          <w:szCs w:val="22"/>
        </w:rPr>
        <w:t xml:space="preserve"> 1: Unsophisticated recourse to </w:t>
      </w:r>
      <w:r w:rsidRPr="002A7EDD">
        <w:rPr>
          <w:rFonts w:ascii="Times New Roman" w:hAnsi="Times New Roman" w:cs="Times New Roman"/>
          <w:sz w:val="22"/>
          <w:szCs w:val="22"/>
        </w:rPr>
        <w:t>exempla</w:t>
      </w:r>
      <w:r w:rsidRPr="002A7EDD">
        <w:rPr>
          <w:rFonts w:ascii="Times New Roman" w:hAnsi="Times New Roman" w:cs="Times New Roman"/>
          <w:i/>
          <w:iCs/>
          <w:sz w:val="22"/>
          <w:szCs w:val="22"/>
        </w:rPr>
        <w:t xml:space="preserve"> is a feat</w:t>
      </w:r>
      <w:r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Pr="002A7EDD">
        <w:rPr>
          <w:rFonts w:ascii="Times New Roman" w:hAnsi="Times New Roman" w:cs="Times New Roman"/>
          <w:i/>
          <w:iCs/>
          <w:sz w:val="22"/>
          <w:szCs w:val="22"/>
        </w:rPr>
        <w:t>r</w:t>
      </w:r>
      <w:r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2A7EDD">
        <w:rPr>
          <w:rFonts w:ascii="Times New Roman" w:hAnsi="Times New Roman" w:cs="Times New Roman"/>
          <w:i/>
          <w:iCs/>
          <w:sz w:val="22"/>
          <w:szCs w:val="22"/>
        </w:rPr>
        <w:t xml:space="preserve"> of Demea’s characterization.</w:t>
      </w:r>
    </w:p>
    <w:p w14:paraId="6F164595" w14:textId="44785BBE" w:rsidR="00311E22" w:rsidRPr="004F3F44" w:rsidRDefault="00311E22" w:rsidP="005D52BD">
      <w:pPr>
        <w:rPr>
          <w:rFonts w:ascii="Times New Roman" w:hAnsi="Times New Roman" w:cs="Times New Roman"/>
          <w:sz w:val="22"/>
          <w:szCs w:val="22"/>
        </w:rPr>
      </w:pPr>
    </w:p>
    <w:p w14:paraId="5864502E" w14:textId="3B48FE87" w:rsidR="00311E22" w:rsidRPr="00C4021B" w:rsidRDefault="00311E22" w:rsidP="005D52BD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C4021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#2. </w:t>
      </w:r>
      <w:r w:rsidRPr="00C4021B">
        <w:rPr>
          <w:rFonts w:ascii="Times New Roman" w:hAnsi="Times New Roman" w:cs="Times New Roman"/>
          <w:b/>
          <w:bCs/>
          <w:i/>
          <w:iCs/>
          <w:sz w:val="22"/>
          <w:szCs w:val="22"/>
          <w:lang w:val="es-ES"/>
        </w:rPr>
        <w:t>Adelphoe</w:t>
      </w:r>
      <w:r w:rsidRPr="00C4021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72-76</w:t>
      </w:r>
    </w:p>
    <w:p w14:paraId="54C81408" w14:textId="7A594453" w:rsidR="00EA6EFA" w:rsidRPr="00C4021B" w:rsidRDefault="00EA6EFA" w:rsidP="005D52BD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11582B91" w14:textId="72148A05" w:rsidR="00311E22" w:rsidRPr="004F3F44" w:rsidRDefault="000834AB" w:rsidP="000834AB">
      <w:pPr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4F3F44">
        <w:rPr>
          <w:rFonts w:ascii="Times New Roman" w:hAnsi="Times New Roman" w:cs="Times New Roman"/>
          <w:sz w:val="22"/>
          <w:szCs w:val="22"/>
          <w:lang w:val="es-ES"/>
        </w:rPr>
        <w:t xml:space="preserve">MI. </w:t>
      </w:r>
      <w:r w:rsidR="00311E22" w:rsidRPr="004F3F44">
        <w:rPr>
          <w:rFonts w:ascii="Times New Roman" w:hAnsi="Times New Roman" w:cs="Times New Roman"/>
          <w:sz w:val="22"/>
          <w:szCs w:val="22"/>
          <w:lang w:val="es-ES"/>
        </w:rPr>
        <w:t>ille quem beneficio adiungas ex animo facit,</w:t>
      </w:r>
    </w:p>
    <w:p w14:paraId="7E8C26D9" w14:textId="77777777" w:rsidR="00311E22" w:rsidRPr="004F3F44" w:rsidRDefault="00311E22" w:rsidP="000834A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studet par referre, praesens absensque idem erit.</w:t>
      </w:r>
    </w:p>
    <w:p w14:paraId="61BB567B" w14:textId="77777777" w:rsidR="00311E22" w:rsidRPr="004F3F44" w:rsidRDefault="00311E22" w:rsidP="000834A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hoc patriumst, potius consuefacere filium</w:t>
      </w:r>
    </w:p>
    <w:p w14:paraId="6AF18C11" w14:textId="77777777" w:rsidR="00311E22" w:rsidRPr="004F3F44" w:rsidRDefault="00311E22" w:rsidP="000834A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sua sponte recte facere quam alieno metu:</w:t>
      </w:r>
    </w:p>
    <w:p w14:paraId="244E320B" w14:textId="74B95A4D" w:rsidR="00311E22" w:rsidRPr="004F3F44" w:rsidRDefault="00311E22" w:rsidP="000834A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hoc pater ac dominus interest.</w:t>
      </w:r>
    </w:p>
    <w:p w14:paraId="1F135A01" w14:textId="05CA2999" w:rsidR="00311E22" w:rsidRPr="004F3F44" w:rsidRDefault="00311E22" w:rsidP="00311E22">
      <w:pPr>
        <w:rPr>
          <w:rFonts w:ascii="Times New Roman" w:hAnsi="Times New Roman" w:cs="Times New Roman"/>
          <w:sz w:val="22"/>
          <w:szCs w:val="22"/>
        </w:rPr>
      </w:pPr>
    </w:p>
    <w:p w14:paraId="37AA7C2B" w14:textId="12D234B3" w:rsidR="00311E22" w:rsidRPr="004F3F44" w:rsidRDefault="007B15FA" w:rsidP="00311E22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MICIO:</w:t>
      </w:r>
      <w:r w:rsidR="000834AB" w:rsidRPr="004F3F44">
        <w:rPr>
          <w:rFonts w:ascii="Times New Roman" w:hAnsi="Times New Roman" w:cs="Times New Roman"/>
          <w:sz w:val="22"/>
          <w:szCs w:val="22"/>
        </w:rPr>
        <w:t xml:space="preserve"> </w:t>
      </w:r>
      <w:r w:rsidR="00311E22" w:rsidRPr="004F3F44">
        <w:rPr>
          <w:rFonts w:ascii="Times New Roman" w:hAnsi="Times New Roman" w:cs="Times New Roman"/>
          <w:sz w:val="22"/>
          <w:szCs w:val="22"/>
        </w:rPr>
        <w:t xml:space="preserve">Whoever you </w:t>
      </w:r>
      <w:r w:rsidR="0014618F" w:rsidRPr="004F3F44">
        <w:rPr>
          <w:rFonts w:ascii="Times New Roman" w:hAnsi="Times New Roman" w:cs="Times New Roman"/>
          <w:sz w:val="22"/>
          <w:szCs w:val="22"/>
        </w:rPr>
        <w:t>bind with kindness acts from the heart, / is eager to reciprocate, will be the same in your presence and when absent. / This is fatherly: to accustom a son more / of his own free will to act correctly than from outwardly directed fear: / In this a father and master</w:t>
      </w:r>
      <w:r w:rsidR="00433EE0">
        <w:rPr>
          <w:rFonts w:ascii="Times New Roman" w:hAnsi="Times New Roman" w:cs="Times New Roman"/>
          <w:sz w:val="22"/>
          <w:szCs w:val="22"/>
        </w:rPr>
        <w:t xml:space="preserve"> (</w:t>
      </w:r>
      <w:r w:rsidR="00433EE0">
        <w:rPr>
          <w:rFonts w:ascii="Times New Roman" w:hAnsi="Times New Roman" w:cs="Times New Roman"/>
          <w:i/>
          <w:iCs/>
          <w:sz w:val="22"/>
          <w:szCs w:val="22"/>
        </w:rPr>
        <w:t>dominus</w:t>
      </w:r>
      <w:r w:rsidR="00433EE0">
        <w:rPr>
          <w:rFonts w:ascii="Times New Roman" w:hAnsi="Times New Roman" w:cs="Times New Roman"/>
          <w:sz w:val="22"/>
          <w:szCs w:val="22"/>
        </w:rPr>
        <w:t>)</w:t>
      </w:r>
      <w:r w:rsidR="0014618F" w:rsidRPr="004F3F44">
        <w:rPr>
          <w:rFonts w:ascii="Times New Roman" w:hAnsi="Times New Roman" w:cs="Times New Roman"/>
          <w:sz w:val="22"/>
          <w:szCs w:val="22"/>
        </w:rPr>
        <w:t xml:space="preserve"> differ.</w:t>
      </w:r>
    </w:p>
    <w:p w14:paraId="2068FDE1" w14:textId="4FF76B0F" w:rsidR="00311E22" w:rsidRPr="004F3F44" w:rsidRDefault="00311E22" w:rsidP="00311E22">
      <w:pPr>
        <w:rPr>
          <w:rFonts w:ascii="Times New Roman" w:hAnsi="Times New Roman" w:cs="Times New Roman"/>
          <w:sz w:val="22"/>
          <w:szCs w:val="22"/>
        </w:rPr>
      </w:pPr>
    </w:p>
    <w:p w14:paraId="61D2F25E" w14:textId="77777777" w:rsidR="000834AB" w:rsidRPr="004F3F44" w:rsidRDefault="000834AB" w:rsidP="00311E22">
      <w:pPr>
        <w:rPr>
          <w:rFonts w:ascii="Times New Roman" w:hAnsi="Times New Roman" w:cs="Times New Roman"/>
          <w:sz w:val="22"/>
          <w:szCs w:val="22"/>
        </w:rPr>
      </w:pPr>
    </w:p>
    <w:p w14:paraId="2E65A152" w14:textId="251FAB0D" w:rsidR="000834AB" w:rsidRPr="004F3F44" w:rsidRDefault="000834AB" w:rsidP="00311E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F3F44">
        <w:rPr>
          <w:rFonts w:ascii="Times New Roman" w:hAnsi="Times New Roman" w:cs="Times New Roman"/>
          <w:b/>
          <w:bCs/>
          <w:sz w:val="22"/>
          <w:szCs w:val="22"/>
        </w:rPr>
        <w:t xml:space="preserve">#3. </w:t>
      </w:r>
      <w:r w:rsidRPr="004F3F44">
        <w:rPr>
          <w:rFonts w:ascii="Times New Roman" w:hAnsi="Times New Roman" w:cs="Times New Roman"/>
          <w:b/>
          <w:bCs/>
          <w:i/>
          <w:iCs/>
          <w:sz w:val="22"/>
          <w:szCs w:val="22"/>
        </w:rPr>
        <w:t>Adelphoe</w:t>
      </w:r>
      <w:r w:rsidRPr="004F3F44">
        <w:rPr>
          <w:rFonts w:ascii="Times New Roman" w:hAnsi="Times New Roman" w:cs="Times New Roman"/>
          <w:b/>
          <w:bCs/>
          <w:sz w:val="22"/>
          <w:szCs w:val="22"/>
        </w:rPr>
        <w:t xml:space="preserve"> 413-417</w:t>
      </w:r>
    </w:p>
    <w:p w14:paraId="02A500AC" w14:textId="51207156" w:rsidR="000834AB" w:rsidRDefault="000834AB" w:rsidP="00311E22">
      <w:pPr>
        <w:rPr>
          <w:rFonts w:ascii="Times New Roman" w:hAnsi="Times New Roman" w:cs="Times New Roman"/>
          <w:sz w:val="22"/>
          <w:szCs w:val="22"/>
        </w:rPr>
      </w:pPr>
    </w:p>
    <w:p w14:paraId="32ACEFD1" w14:textId="6738DFB8" w:rsidR="007E4D9E" w:rsidRPr="00380FAF" w:rsidRDefault="007E4D9E" w:rsidP="00311E2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80FAF">
        <w:rPr>
          <w:rFonts w:ascii="Times New Roman" w:hAnsi="Times New Roman" w:cs="Times New Roman"/>
          <w:i/>
          <w:iCs/>
          <w:sz w:val="22"/>
          <w:szCs w:val="22"/>
        </w:rPr>
        <w:t>Syrus’s lie:</w:t>
      </w:r>
      <w:r w:rsidRPr="00380FAF">
        <w:rPr>
          <w:rFonts w:ascii="Times New Roman" w:hAnsi="Times New Roman" w:cs="Times New Roman"/>
          <w:i/>
          <w:iCs/>
          <w:sz w:val="22"/>
          <w:szCs w:val="22"/>
        </w:rPr>
        <w:tab/>
        <w:t>“</w:t>
      </w:r>
      <w:r w:rsidR="00613F0F">
        <w:rPr>
          <w:rFonts w:ascii="Times New Roman" w:hAnsi="Times New Roman" w:cs="Times New Roman"/>
          <w:i/>
          <w:iCs/>
          <w:sz w:val="22"/>
          <w:szCs w:val="22"/>
        </w:rPr>
        <w:t>Ctesipho</w:t>
      </w:r>
      <w:r w:rsidRPr="00380FAF">
        <w:rPr>
          <w:rFonts w:ascii="Times New Roman" w:hAnsi="Times New Roman" w:cs="Times New Roman"/>
          <w:i/>
          <w:iCs/>
          <w:sz w:val="22"/>
          <w:szCs w:val="22"/>
        </w:rPr>
        <w:t xml:space="preserve"> denounced Aeschinus for stealing a prostitute and went home to the farm.”</w:t>
      </w:r>
    </w:p>
    <w:p w14:paraId="74999FFC" w14:textId="595FDE26" w:rsidR="007E4D9E" w:rsidRPr="00380FAF" w:rsidRDefault="007E4D9E" w:rsidP="00311E2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80FAF">
        <w:rPr>
          <w:rFonts w:ascii="Times New Roman" w:hAnsi="Times New Roman" w:cs="Times New Roman"/>
          <w:i/>
          <w:iCs/>
          <w:sz w:val="22"/>
          <w:szCs w:val="22"/>
        </w:rPr>
        <w:t>Reality:</w:t>
      </w:r>
      <w:r w:rsidRPr="00380FAF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380FAF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13F0F">
        <w:rPr>
          <w:rFonts w:ascii="Times New Roman" w:hAnsi="Times New Roman" w:cs="Times New Roman"/>
          <w:i/>
          <w:iCs/>
          <w:sz w:val="22"/>
          <w:szCs w:val="22"/>
        </w:rPr>
        <w:t>Ctesipho</w:t>
      </w:r>
      <w:r w:rsidRPr="00380FAF">
        <w:rPr>
          <w:rFonts w:ascii="Times New Roman" w:hAnsi="Times New Roman" w:cs="Times New Roman"/>
          <w:i/>
          <w:iCs/>
          <w:sz w:val="22"/>
          <w:szCs w:val="22"/>
        </w:rPr>
        <w:t xml:space="preserve"> is inside Micio’s house with the prostitute that Aeschinus stole for him.</w:t>
      </w:r>
    </w:p>
    <w:p w14:paraId="3DAE756F" w14:textId="77777777" w:rsidR="007E4D9E" w:rsidRPr="004F3F44" w:rsidRDefault="007E4D9E" w:rsidP="00311E22">
      <w:pPr>
        <w:rPr>
          <w:rFonts w:ascii="Times New Roman" w:hAnsi="Times New Roman" w:cs="Times New Roman"/>
          <w:sz w:val="22"/>
          <w:szCs w:val="22"/>
        </w:rPr>
      </w:pPr>
    </w:p>
    <w:p w14:paraId="2B76EE85" w14:textId="1CDD80DB" w:rsidR="000834AB" w:rsidRPr="00C4021B" w:rsidRDefault="000834AB" w:rsidP="000834AB">
      <w:pPr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SY. domi habuit unde disceret. </w:t>
      </w:r>
      <w:r w:rsidRPr="00C4021B">
        <w:rPr>
          <w:rFonts w:ascii="Times New Roman" w:hAnsi="Times New Roman" w:cs="Times New Roman"/>
          <w:sz w:val="22"/>
          <w:szCs w:val="22"/>
          <w:lang w:val="es-ES"/>
        </w:rPr>
        <w:t>DE. Fit sedulo:</w:t>
      </w:r>
    </w:p>
    <w:p w14:paraId="0CA93924" w14:textId="54633524" w:rsidR="000834AB" w:rsidRPr="00C4021B" w:rsidRDefault="000834AB" w:rsidP="000834AB">
      <w:pPr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C4021B">
        <w:rPr>
          <w:rFonts w:ascii="Times New Roman" w:hAnsi="Times New Roman" w:cs="Times New Roman"/>
          <w:sz w:val="22"/>
          <w:szCs w:val="22"/>
          <w:lang w:val="es-ES"/>
        </w:rPr>
        <w:t>nil praetermitto</w:t>
      </w:r>
      <w:r w:rsidR="007B15FA" w:rsidRPr="00C4021B">
        <w:rPr>
          <w:rFonts w:ascii="Times New Roman" w:hAnsi="Times New Roman" w:cs="Times New Roman"/>
          <w:sz w:val="22"/>
          <w:szCs w:val="22"/>
          <w:lang w:val="es-ES"/>
        </w:rPr>
        <w:t>;</w:t>
      </w:r>
      <w:r w:rsidRPr="00C4021B">
        <w:rPr>
          <w:rFonts w:ascii="Times New Roman" w:hAnsi="Times New Roman" w:cs="Times New Roman"/>
          <w:sz w:val="22"/>
          <w:szCs w:val="22"/>
          <w:lang w:val="es-ES"/>
        </w:rPr>
        <w:t xml:space="preserve"> consuefacio</w:t>
      </w:r>
      <w:r w:rsidR="007B15FA" w:rsidRPr="00C4021B">
        <w:rPr>
          <w:rFonts w:ascii="Times New Roman" w:hAnsi="Times New Roman" w:cs="Times New Roman"/>
          <w:sz w:val="22"/>
          <w:szCs w:val="22"/>
          <w:lang w:val="es-ES"/>
        </w:rPr>
        <w:t>;</w:t>
      </w:r>
      <w:r w:rsidRPr="00C4021B">
        <w:rPr>
          <w:rFonts w:ascii="Times New Roman" w:hAnsi="Times New Roman" w:cs="Times New Roman"/>
          <w:sz w:val="22"/>
          <w:szCs w:val="22"/>
          <w:lang w:val="es-ES"/>
        </w:rPr>
        <w:t xml:space="preserve"> denique</w:t>
      </w:r>
    </w:p>
    <w:p w14:paraId="5301BEDE" w14:textId="77777777" w:rsidR="000834AB" w:rsidRPr="004F3F44" w:rsidRDefault="000834AB" w:rsidP="000834A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inspicere tamquam in speculum in uitas omnium</w:t>
      </w:r>
    </w:p>
    <w:p w14:paraId="05042B9C" w14:textId="77777777" w:rsidR="000834AB" w:rsidRPr="004F3F44" w:rsidRDefault="000834AB" w:rsidP="000834AB">
      <w:pPr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4F3F44">
        <w:rPr>
          <w:rFonts w:ascii="Times New Roman" w:hAnsi="Times New Roman" w:cs="Times New Roman"/>
          <w:sz w:val="22"/>
          <w:szCs w:val="22"/>
          <w:lang w:val="es-ES"/>
        </w:rPr>
        <w:t>iubeo atque ex aliis sumere exemplum sibi.</w:t>
      </w:r>
    </w:p>
    <w:p w14:paraId="67E3B3DB" w14:textId="0C09B4CD" w:rsidR="000834AB" w:rsidRPr="004F3F44" w:rsidRDefault="000834AB" w:rsidP="000834AB">
      <w:pPr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hoc facito. SY. Recte sane. </w:t>
      </w:r>
      <w:r w:rsidRPr="004F3F44">
        <w:rPr>
          <w:rFonts w:ascii="Times New Roman" w:hAnsi="Times New Roman" w:cs="Times New Roman"/>
          <w:sz w:val="22"/>
          <w:szCs w:val="22"/>
          <w:lang w:val="es-ES"/>
        </w:rPr>
        <w:t>DE. Hoc fugito. SY. Callide.</w:t>
      </w:r>
    </w:p>
    <w:p w14:paraId="51E89AF0" w14:textId="18FFCFBD" w:rsidR="000B1940" w:rsidRPr="004F3F44" w:rsidRDefault="000B1940" w:rsidP="005D52BD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8D14B1F" w14:textId="69C769E2" w:rsidR="000834AB" w:rsidRPr="004F3F44" w:rsidRDefault="000834AB" w:rsidP="005D52BD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S</w:t>
      </w:r>
      <w:r w:rsidR="007B15FA" w:rsidRPr="004F3F44">
        <w:rPr>
          <w:rFonts w:ascii="Times New Roman" w:hAnsi="Times New Roman" w:cs="Times New Roman"/>
          <w:sz w:val="22"/>
          <w:szCs w:val="22"/>
        </w:rPr>
        <w:t>YRUS</w:t>
      </w:r>
      <w:r w:rsidRPr="004F3F44">
        <w:rPr>
          <w:rFonts w:ascii="Times New Roman" w:hAnsi="Times New Roman" w:cs="Times New Roman"/>
          <w:sz w:val="22"/>
          <w:szCs w:val="22"/>
        </w:rPr>
        <w:t>: He ha</w:t>
      </w:r>
      <w:r w:rsidR="007B15FA" w:rsidRPr="004F3F44">
        <w:rPr>
          <w:rFonts w:ascii="Times New Roman" w:hAnsi="Times New Roman" w:cs="Times New Roman"/>
          <w:sz w:val="22"/>
          <w:szCs w:val="22"/>
        </w:rPr>
        <w:t>d</w:t>
      </w:r>
      <w:r w:rsidRPr="004F3F44">
        <w:rPr>
          <w:rFonts w:ascii="Times New Roman" w:hAnsi="Times New Roman" w:cs="Times New Roman"/>
          <w:sz w:val="22"/>
          <w:szCs w:val="22"/>
        </w:rPr>
        <w:t xml:space="preserve"> </w:t>
      </w:r>
      <w:r w:rsidR="007B15FA" w:rsidRPr="004F3F44">
        <w:rPr>
          <w:rFonts w:ascii="Times New Roman" w:hAnsi="Times New Roman" w:cs="Times New Roman"/>
          <w:sz w:val="22"/>
          <w:szCs w:val="22"/>
        </w:rPr>
        <w:t xml:space="preserve">from where he might learn </w:t>
      </w:r>
      <w:r w:rsidR="007E4D9E">
        <w:rPr>
          <w:rFonts w:ascii="Times New Roman" w:hAnsi="Times New Roman" w:cs="Times New Roman"/>
          <w:sz w:val="22"/>
          <w:szCs w:val="22"/>
        </w:rPr>
        <w:t xml:space="preserve">[such denunciations] </w:t>
      </w:r>
      <w:r w:rsidR="007B15FA" w:rsidRPr="004F3F44">
        <w:rPr>
          <w:rFonts w:ascii="Times New Roman" w:hAnsi="Times New Roman" w:cs="Times New Roman"/>
          <w:sz w:val="22"/>
          <w:szCs w:val="22"/>
        </w:rPr>
        <w:t xml:space="preserve">at home. DEMEA: It happens on purpose: / I overlook nothing, I </w:t>
      </w:r>
      <w:r w:rsidR="00910A2B" w:rsidRPr="004F3F44">
        <w:rPr>
          <w:rFonts w:ascii="Times New Roman" w:hAnsi="Times New Roman" w:cs="Times New Roman"/>
          <w:sz w:val="22"/>
          <w:szCs w:val="22"/>
        </w:rPr>
        <w:t>build his habits</w:t>
      </w:r>
      <w:r w:rsidR="007B15FA" w:rsidRPr="004F3F44">
        <w:rPr>
          <w:rFonts w:ascii="Times New Roman" w:hAnsi="Times New Roman" w:cs="Times New Roman"/>
          <w:sz w:val="22"/>
          <w:szCs w:val="22"/>
        </w:rPr>
        <w:t xml:space="preserve">, </w:t>
      </w:r>
      <w:r w:rsidR="00910A2B" w:rsidRPr="004F3F44">
        <w:rPr>
          <w:rFonts w:ascii="Times New Roman" w:hAnsi="Times New Roman" w:cs="Times New Roman"/>
          <w:sz w:val="22"/>
          <w:szCs w:val="22"/>
        </w:rPr>
        <w:t>and further</w:t>
      </w:r>
      <w:r w:rsidR="007B15FA" w:rsidRPr="004F3F44">
        <w:rPr>
          <w:rFonts w:ascii="Times New Roman" w:hAnsi="Times New Roman" w:cs="Times New Roman"/>
          <w:sz w:val="22"/>
          <w:szCs w:val="22"/>
        </w:rPr>
        <w:t xml:space="preserve"> / to look into the lives of all as if a mirror / I </w:t>
      </w:r>
      <w:r w:rsidR="007B15FA" w:rsidRPr="004F3F44">
        <w:rPr>
          <w:rFonts w:ascii="Times New Roman" w:hAnsi="Times New Roman" w:cs="Times New Roman"/>
          <w:sz w:val="22"/>
          <w:szCs w:val="22"/>
        </w:rPr>
        <w:lastRenderedPageBreak/>
        <w:t xml:space="preserve">command him and from others to take up an </w:t>
      </w:r>
      <w:r w:rsidR="007B15FA" w:rsidRPr="004F3F44">
        <w:rPr>
          <w:rFonts w:ascii="Times New Roman" w:hAnsi="Times New Roman" w:cs="Times New Roman"/>
          <w:i/>
          <w:iCs/>
          <w:sz w:val="22"/>
          <w:szCs w:val="22"/>
        </w:rPr>
        <w:t>exemplum</w:t>
      </w:r>
      <w:r w:rsidR="007B15FA" w:rsidRPr="004F3F44">
        <w:rPr>
          <w:rFonts w:ascii="Times New Roman" w:hAnsi="Times New Roman" w:cs="Times New Roman"/>
          <w:sz w:val="22"/>
          <w:szCs w:val="22"/>
        </w:rPr>
        <w:t xml:space="preserve"> for himself.</w:t>
      </w:r>
      <w:r w:rsidR="00910A2B" w:rsidRPr="004F3F44">
        <w:rPr>
          <w:rFonts w:ascii="Times New Roman" w:hAnsi="Times New Roman" w:cs="Times New Roman"/>
          <w:sz w:val="22"/>
          <w:szCs w:val="22"/>
        </w:rPr>
        <w:t xml:space="preserve"> / ‘Do this.’ SYRUS: Quite right. / DEMEA: ‘Avoid this.’ SYRUS: Clever.</w:t>
      </w:r>
    </w:p>
    <w:p w14:paraId="199996E7" w14:textId="4CDD5941" w:rsidR="00910A2B" w:rsidRPr="004F3F44" w:rsidRDefault="00910A2B" w:rsidP="005D52BD">
      <w:pPr>
        <w:rPr>
          <w:rFonts w:ascii="Times New Roman" w:hAnsi="Times New Roman" w:cs="Times New Roman"/>
          <w:sz w:val="22"/>
          <w:szCs w:val="22"/>
        </w:rPr>
      </w:pPr>
    </w:p>
    <w:p w14:paraId="62B5F1EC" w14:textId="77777777" w:rsidR="002F44CA" w:rsidRPr="004F3F44" w:rsidRDefault="002F44CA" w:rsidP="005D52BD">
      <w:pPr>
        <w:rPr>
          <w:rFonts w:ascii="Times New Roman" w:hAnsi="Times New Roman" w:cs="Times New Roman"/>
          <w:sz w:val="22"/>
          <w:szCs w:val="22"/>
        </w:rPr>
      </w:pPr>
    </w:p>
    <w:p w14:paraId="69146272" w14:textId="10BA18B7" w:rsidR="00910A2B" w:rsidRPr="004F3F44" w:rsidRDefault="004B6B9A" w:rsidP="005D52B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F3F44">
        <w:rPr>
          <w:rFonts w:ascii="Times New Roman" w:hAnsi="Times New Roman" w:cs="Times New Roman"/>
          <w:b/>
          <w:bCs/>
          <w:sz w:val="22"/>
          <w:szCs w:val="22"/>
        </w:rPr>
        <w:t xml:space="preserve">#4. </w:t>
      </w:r>
      <w:r w:rsidRPr="004F3F4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Adelphoe </w:t>
      </w:r>
      <w:r w:rsidR="00910A2B" w:rsidRPr="004F3F44">
        <w:rPr>
          <w:rFonts w:ascii="Times New Roman" w:hAnsi="Times New Roman" w:cs="Times New Roman"/>
          <w:b/>
          <w:bCs/>
          <w:sz w:val="22"/>
          <w:szCs w:val="22"/>
        </w:rPr>
        <w:t>424-429</w:t>
      </w:r>
      <w:r w:rsidRPr="004F3F44">
        <w:rPr>
          <w:rFonts w:ascii="Times New Roman" w:hAnsi="Times New Roman" w:cs="Times New Roman"/>
          <w:b/>
          <w:bCs/>
          <w:sz w:val="22"/>
          <w:szCs w:val="22"/>
        </w:rPr>
        <w:t>, 433-434</w:t>
      </w:r>
    </w:p>
    <w:p w14:paraId="36675BC7" w14:textId="3638B6A3" w:rsidR="004B6B9A" w:rsidRPr="004F3F44" w:rsidRDefault="004B6B9A" w:rsidP="005D52BD">
      <w:pPr>
        <w:rPr>
          <w:rFonts w:ascii="Times New Roman" w:hAnsi="Times New Roman" w:cs="Times New Roman"/>
          <w:sz w:val="22"/>
          <w:szCs w:val="22"/>
        </w:rPr>
      </w:pPr>
    </w:p>
    <w:p w14:paraId="6595363A" w14:textId="09CA77CE" w:rsidR="004B6B9A" w:rsidRPr="004F3F44" w:rsidRDefault="009033D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SY. </w:t>
      </w:r>
      <w:r w:rsidR="004B6B9A" w:rsidRPr="004F3F44">
        <w:rPr>
          <w:rFonts w:ascii="Times New Roman" w:hAnsi="Times New Roman" w:cs="Times New Roman"/>
          <w:sz w:val="22"/>
          <w:szCs w:val="22"/>
        </w:rPr>
        <w:t>conseruis ad eundem istunc praecipio modum:</w:t>
      </w:r>
    </w:p>
    <w:p w14:paraId="284E3D4B" w14:textId="77777777" w:rsidR="004B6B9A" w:rsidRPr="004F3F44" w:rsidRDefault="004B6B9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hoc salsumst, hoc adustumst, hoc lautumst parum:</w:t>
      </w:r>
    </w:p>
    <w:p w14:paraId="5C922123" w14:textId="0408BD1F" w:rsidR="004B6B9A" w:rsidRPr="004F3F44" w:rsidRDefault="004B6B9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illud recte</w:t>
      </w:r>
      <w:r w:rsidR="00291A37" w:rsidRPr="004F3F44">
        <w:rPr>
          <w:rFonts w:ascii="Times New Roman" w:hAnsi="Times New Roman" w:cs="Times New Roman"/>
          <w:sz w:val="22"/>
          <w:szCs w:val="22"/>
        </w:rPr>
        <w:t>;</w:t>
      </w:r>
      <w:r w:rsidRPr="004F3F44">
        <w:rPr>
          <w:rFonts w:ascii="Times New Roman" w:hAnsi="Times New Roman" w:cs="Times New Roman"/>
          <w:sz w:val="22"/>
          <w:szCs w:val="22"/>
        </w:rPr>
        <w:t xml:space="preserve"> iterum sic memento. sedulo</w:t>
      </w:r>
    </w:p>
    <w:p w14:paraId="6D0E3313" w14:textId="0490A8F3" w:rsidR="004B6B9A" w:rsidRPr="004F3F44" w:rsidRDefault="004B6B9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moneo, quae possum pro mea sapientia</w:t>
      </w:r>
      <w:r w:rsidR="00291A37" w:rsidRPr="004F3F44">
        <w:rPr>
          <w:rFonts w:ascii="Times New Roman" w:hAnsi="Times New Roman" w:cs="Times New Roman"/>
          <w:sz w:val="22"/>
          <w:szCs w:val="22"/>
        </w:rPr>
        <w:t>:</w:t>
      </w:r>
    </w:p>
    <w:p w14:paraId="54CA474D" w14:textId="77777777" w:rsidR="004B6B9A" w:rsidRPr="004F3F44" w:rsidRDefault="004B6B9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postremo tamquam in speculum in patinas, Demea,</w:t>
      </w:r>
    </w:p>
    <w:p w14:paraId="6F1E4849" w14:textId="018F1A8C" w:rsidR="004B6B9A" w:rsidRPr="004F3F44" w:rsidRDefault="004B6B9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inspicere iubeo </w:t>
      </w:r>
      <w:r w:rsidR="00291A37" w:rsidRPr="004F3F44">
        <w:rPr>
          <w:rFonts w:ascii="Times New Roman" w:hAnsi="Times New Roman" w:cs="Times New Roman"/>
          <w:sz w:val="22"/>
          <w:szCs w:val="22"/>
        </w:rPr>
        <w:t>...</w:t>
      </w:r>
      <w:r w:rsidRPr="004F3F44">
        <w:rPr>
          <w:rFonts w:ascii="Times New Roman" w:hAnsi="Times New Roman" w:cs="Times New Roman"/>
          <w:sz w:val="22"/>
          <w:szCs w:val="22"/>
        </w:rPr>
        <w:t>.</w:t>
      </w:r>
    </w:p>
    <w:p w14:paraId="77C80743" w14:textId="77777777" w:rsidR="004B6B9A" w:rsidRPr="004F3F44" w:rsidRDefault="004B6B9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ab/>
        <w:t>...</w:t>
      </w:r>
    </w:p>
    <w:p w14:paraId="4FCB8129" w14:textId="7B153AB3" w:rsidR="004B6B9A" w:rsidRPr="004F3F44" w:rsidRDefault="00380FAF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 </w:t>
      </w:r>
      <w:r w:rsidR="004B6B9A" w:rsidRPr="004F3F44">
        <w:rPr>
          <w:rFonts w:ascii="Times New Roman" w:hAnsi="Times New Roman" w:cs="Times New Roman"/>
          <w:sz w:val="22"/>
          <w:szCs w:val="22"/>
        </w:rPr>
        <w:t>Nam quid tu hic agas?</w:t>
      </w:r>
    </w:p>
    <w:p w14:paraId="7F80ECC2" w14:textId="77777777" w:rsidR="004B6B9A" w:rsidRPr="00C4021B" w:rsidRDefault="004B6B9A" w:rsidP="00FC15BC">
      <w:pPr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C4021B">
        <w:rPr>
          <w:rFonts w:ascii="Times New Roman" w:hAnsi="Times New Roman" w:cs="Times New Roman"/>
          <w:sz w:val="22"/>
          <w:szCs w:val="22"/>
          <w:lang w:val="es-ES"/>
        </w:rPr>
        <w:t>ubi siquid bene praecipias, nemo optemperet.</w:t>
      </w:r>
    </w:p>
    <w:p w14:paraId="1731B3B8" w14:textId="77777777" w:rsidR="004B6B9A" w:rsidRPr="00C4021B" w:rsidRDefault="004B6B9A" w:rsidP="004B6B9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82E2A3E" w14:textId="72B0BFC0" w:rsidR="004B6B9A" w:rsidRPr="004F3F44" w:rsidRDefault="009033DA" w:rsidP="004B6B9A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SYRUS: </w:t>
      </w:r>
      <w:r w:rsidR="004B6B9A" w:rsidRPr="004F3F44">
        <w:rPr>
          <w:rFonts w:ascii="Times New Roman" w:hAnsi="Times New Roman" w:cs="Times New Roman"/>
          <w:sz w:val="22"/>
          <w:szCs w:val="22"/>
        </w:rPr>
        <w:t>I enjoin my fellow slaves in this same way as yours: / ‘This is salty, this is burnt</w:t>
      </w:r>
      <w:r w:rsidR="00291A37" w:rsidRPr="004F3F44">
        <w:rPr>
          <w:rFonts w:ascii="Times New Roman" w:hAnsi="Times New Roman" w:cs="Times New Roman"/>
          <w:sz w:val="22"/>
          <w:szCs w:val="22"/>
        </w:rPr>
        <w:t>, this is not washed; that</w:t>
      </w:r>
      <w:r w:rsidR="002F44CA" w:rsidRPr="004F3F44">
        <w:rPr>
          <w:rFonts w:ascii="Times New Roman" w:hAnsi="Times New Roman" w:cs="Times New Roman"/>
          <w:sz w:val="22"/>
          <w:szCs w:val="22"/>
        </w:rPr>
        <w:t>’s</w:t>
      </w:r>
      <w:r w:rsidR="00291A37" w:rsidRPr="004F3F44">
        <w:rPr>
          <w:rFonts w:ascii="Times New Roman" w:hAnsi="Times New Roman" w:cs="Times New Roman"/>
          <w:sz w:val="22"/>
          <w:szCs w:val="22"/>
        </w:rPr>
        <w:t xml:space="preserve"> very good; remember thus next time.</w:t>
      </w:r>
      <w:r w:rsidR="00EE75FA">
        <w:rPr>
          <w:rFonts w:ascii="Times New Roman" w:hAnsi="Times New Roman" w:cs="Times New Roman"/>
          <w:sz w:val="22"/>
          <w:szCs w:val="22"/>
        </w:rPr>
        <w:t>’</w:t>
      </w:r>
      <w:r w:rsidR="00291A37" w:rsidRPr="004F3F44">
        <w:rPr>
          <w:rFonts w:ascii="Times New Roman" w:hAnsi="Times New Roman" w:cs="Times New Roman"/>
          <w:sz w:val="22"/>
          <w:szCs w:val="22"/>
        </w:rPr>
        <w:t xml:space="preserve"> On purpose / I instruct them to the degree my wisdom allows. Finally, as if into a mirror, into their plates, Demea / I command them to look… But what are </w:t>
      </w:r>
      <w:r w:rsidR="002F44CA" w:rsidRPr="004F3F44">
        <w:rPr>
          <w:rFonts w:ascii="Times New Roman" w:hAnsi="Times New Roman" w:cs="Times New Roman"/>
          <w:sz w:val="22"/>
          <w:szCs w:val="22"/>
        </w:rPr>
        <w:t>you doing here, where, if you should enjoin anything well, no one would comply?</w:t>
      </w:r>
    </w:p>
    <w:p w14:paraId="75A18E38" w14:textId="0137A7C3" w:rsidR="004B6B9A" w:rsidRDefault="004B6B9A" w:rsidP="004B6B9A">
      <w:pPr>
        <w:rPr>
          <w:rFonts w:ascii="Times New Roman" w:hAnsi="Times New Roman" w:cs="Times New Roman"/>
          <w:sz w:val="22"/>
          <w:szCs w:val="22"/>
        </w:rPr>
      </w:pPr>
    </w:p>
    <w:p w14:paraId="4F2B8ED9" w14:textId="5513FEB6" w:rsidR="002A7EDD" w:rsidRDefault="002A7EDD" w:rsidP="004B6B9A">
      <w:pPr>
        <w:rPr>
          <w:rFonts w:ascii="Times New Roman" w:hAnsi="Times New Roman" w:cs="Times New Roman"/>
          <w:sz w:val="22"/>
          <w:szCs w:val="22"/>
        </w:rPr>
      </w:pPr>
    </w:p>
    <w:p w14:paraId="7B1F764A" w14:textId="5FA80F75" w:rsidR="002A7EDD" w:rsidRPr="002A7EDD" w:rsidRDefault="002A7EDD" w:rsidP="002A7ED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Argument 2: Demea’s use of inductive </w:t>
      </w:r>
      <w:r w:rsidRPr="002A7EDD">
        <w:rPr>
          <w:rFonts w:ascii="Times New Roman" w:hAnsi="Times New Roman" w:cs="Times New Roman"/>
          <w:sz w:val="22"/>
          <w:szCs w:val="22"/>
        </w:rPr>
        <w:t>exempla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form</w:t>
      </w:r>
      <w:r w:rsidR="00A4706C">
        <w:rPr>
          <w:rFonts w:ascii="Times New Roman" w:hAnsi="Times New Roman" w:cs="Times New Roman"/>
          <w:i/>
          <w:iCs/>
          <w:sz w:val="22"/>
          <w:szCs w:val="22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 contrast with Micio’s syllogistic </w:t>
      </w:r>
      <w:r w:rsidRPr="002A7EDD">
        <w:rPr>
          <w:rFonts w:ascii="Times New Roman" w:hAnsi="Times New Roman" w:cs="Times New Roman"/>
          <w:sz w:val="22"/>
          <w:szCs w:val="22"/>
        </w:rPr>
        <w:t>signa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02FD789C" w14:textId="77777777" w:rsidR="009033DA" w:rsidRPr="004F3F44" w:rsidRDefault="009033DA" w:rsidP="004B6B9A">
      <w:pPr>
        <w:rPr>
          <w:rFonts w:ascii="Times New Roman" w:hAnsi="Times New Roman" w:cs="Times New Roman"/>
          <w:sz w:val="22"/>
          <w:szCs w:val="22"/>
        </w:rPr>
      </w:pPr>
    </w:p>
    <w:p w14:paraId="254B39E8" w14:textId="7A09DD8D" w:rsidR="004B6B9A" w:rsidRPr="004F3F44" w:rsidRDefault="009033DA" w:rsidP="005D52B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F3F44">
        <w:rPr>
          <w:rFonts w:ascii="Times New Roman" w:hAnsi="Times New Roman" w:cs="Times New Roman"/>
          <w:b/>
          <w:bCs/>
          <w:sz w:val="22"/>
          <w:szCs w:val="22"/>
        </w:rPr>
        <w:t xml:space="preserve">#5. </w:t>
      </w:r>
      <w:r w:rsidRPr="004F3F44">
        <w:rPr>
          <w:rFonts w:ascii="Times New Roman" w:hAnsi="Times New Roman" w:cs="Times New Roman"/>
          <w:b/>
          <w:bCs/>
          <w:i/>
          <w:iCs/>
          <w:sz w:val="22"/>
          <w:szCs w:val="22"/>
        </w:rPr>
        <w:t>Adelphoe</w:t>
      </w:r>
      <w:r w:rsidRPr="004F3F44">
        <w:rPr>
          <w:rFonts w:ascii="Times New Roman" w:hAnsi="Times New Roman" w:cs="Times New Roman"/>
          <w:b/>
          <w:bCs/>
          <w:sz w:val="22"/>
          <w:szCs w:val="22"/>
        </w:rPr>
        <w:t xml:space="preserve"> 821-828</w:t>
      </w:r>
    </w:p>
    <w:p w14:paraId="64B760C7" w14:textId="5108A63A" w:rsidR="004B6B9A" w:rsidRPr="004F3F44" w:rsidRDefault="004B6B9A" w:rsidP="005D52BD">
      <w:pPr>
        <w:rPr>
          <w:rFonts w:ascii="Times New Roman" w:hAnsi="Times New Roman" w:cs="Times New Roman"/>
          <w:sz w:val="22"/>
          <w:szCs w:val="22"/>
        </w:rPr>
      </w:pPr>
    </w:p>
    <w:p w14:paraId="53BBF4BE" w14:textId="77777777" w:rsidR="009033DA" w:rsidRPr="00C4021B" w:rsidRDefault="009033D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C4021B">
        <w:rPr>
          <w:rFonts w:ascii="Times New Roman" w:hAnsi="Times New Roman" w:cs="Times New Roman"/>
          <w:sz w:val="22"/>
          <w:szCs w:val="22"/>
        </w:rPr>
        <w:t>MI. ...multa in homine, Demea,</w:t>
      </w:r>
    </w:p>
    <w:p w14:paraId="6CA8EE9E" w14:textId="77777777" w:rsidR="009033DA" w:rsidRPr="00C4021B" w:rsidRDefault="009033D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C4021B">
        <w:rPr>
          <w:rFonts w:ascii="Times New Roman" w:hAnsi="Times New Roman" w:cs="Times New Roman"/>
          <w:sz w:val="22"/>
          <w:szCs w:val="22"/>
        </w:rPr>
        <w:t>signa insunt, quibus ex coniectura facile fit,</w:t>
      </w:r>
    </w:p>
    <w:p w14:paraId="27D71C2F" w14:textId="1793B4F2" w:rsidR="009033DA" w:rsidRPr="004F3F44" w:rsidRDefault="009033D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duo quom idem faciunt, saepe ut possis dicere</w:t>
      </w:r>
    </w:p>
    <w:p w14:paraId="0261096D" w14:textId="37A6859B" w:rsidR="009033DA" w:rsidRPr="004F3F44" w:rsidRDefault="009033D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‘hoc licet inpune facere huic, illi non licet’,</w:t>
      </w:r>
    </w:p>
    <w:p w14:paraId="5FB33F9C" w14:textId="77777777" w:rsidR="009033DA" w:rsidRPr="004F3F44" w:rsidRDefault="009033D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non quo dissimilis res sit, sed quo is qui facit.</w:t>
      </w:r>
    </w:p>
    <w:p w14:paraId="7A9C3988" w14:textId="77777777" w:rsidR="009033DA" w:rsidRPr="004F3F44" w:rsidRDefault="009033DA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>quae ego inesse in illis uideo, ut confidam fore</w:t>
      </w:r>
    </w:p>
    <w:p w14:paraId="565822E5" w14:textId="77777777" w:rsidR="009033DA" w:rsidRPr="004F3F44" w:rsidRDefault="009033DA" w:rsidP="00FC15BC">
      <w:pPr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4F3F44">
        <w:rPr>
          <w:rFonts w:ascii="Times New Roman" w:hAnsi="Times New Roman" w:cs="Times New Roman"/>
          <w:sz w:val="22"/>
          <w:szCs w:val="22"/>
          <w:lang w:val="es-ES"/>
        </w:rPr>
        <w:t>ita ut uolumus. uideo sapere, intellegere, in loco</w:t>
      </w:r>
    </w:p>
    <w:p w14:paraId="53DDE9B2" w14:textId="39322F4C" w:rsidR="009033DA" w:rsidRPr="004F3F44" w:rsidRDefault="009033DA" w:rsidP="00FC15BC">
      <w:pPr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4F3F44">
        <w:rPr>
          <w:rFonts w:ascii="Times New Roman" w:hAnsi="Times New Roman" w:cs="Times New Roman"/>
          <w:sz w:val="22"/>
          <w:szCs w:val="22"/>
          <w:lang w:val="es-ES"/>
        </w:rPr>
        <w:t>uereri, inter se amare.</w:t>
      </w:r>
    </w:p>
    <w:p w14:paraId="554D57CA" w14:textId="3762CE49" w:rsidR="009033DA" w:rsidRPr="004F3F44" w:rsidRDefault="009033DA" w:rsidP="009033D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9C4470B" w14:textId="3446A944" w:rsidR="009033DA" w:rsidRPr="004F3F44" w:rsidRDefault="009033DA" w:rsidP="004F3F44">
      <w:pPr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MICIO: In a </w:t>
      </w:r>
      <w:r w:rsidR="004F3F44" w:rsidRPr="004F3F44">
        <w:rPr>
          <w:rFonts w:ascii="Times New Roman" w:hAnsi="Times New Roman" w:cs="Times New Roman"/>
          <w:sz w:val="22"/>
          <w:szCs w:val="22"/>
        </w:rPr>
        <w:t>person</w:t>
      </w:r>
      <w:r w:rsidRPr="004F3F44">
        <w:rPr>
          <w:rFonts w:ascii="Times New Roman" w:hAnsi="Times New Roman" w:cs="Times New Roman"/>
          <w:sz w:val="22"/>
          <w:szCs w:val="22"/>
        </w:rPr>
        <w:t>, Demea, / there are many signs (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signa</w:t>
      </w:r>
      <w:r w:rsidRPr="004F3F44">
        <w:rPr>
          <w:rFonts w:ascii="Times New Roman" w:hAnsi="Times New Roman" w:cs="Times New Roman"/>
          <w:sz w:val="22"/>
          <w:szCs w:val="22"/>
        </w:rPr>
        <w:t>), from which an inference easily arises</w:t>
      </w:r>
      <w:r w:rsidR="00AC17E0" w:rsidRPr="004F3F44">
        <w:rPr>
          <w:rFonts w:ascii="Times New Roman" w:hAnsi="Times New Roman" w:cs="Times New Roman"/>
          <w:sz w:val="22"/>
          <w:szCs w:val="22"/>
        </w:rPr>
        <w:t xml:space="preserve"> / when two people do the same thing, with the result that you can say / ‘it is permissible for this one to do this without penalty, it is not permissible for that one</w:t>
      </w:r>
      <w:r w:rsidR="004F3F44" w:rsidRPr="004F3F44">
        <w:rPr>
          <w:rFonts w:ascii="Times New Roman" w:hAnsi="Times New Roman" w:cs="Times New Roman"/>
          <w:sz w:val="22"/>
          <w:szCs w:val="22"/>
        </w:rPr>
        <w:t xml:space="preserve"> to</w:t>
      </w:r>
      <w:r w:rsidR="00AC17E0" w:rsidRPr="004F3F44">
        <w:rPr>
          <w:rFonts w:ascii="Times New Roman" w:hAnsi="Times New Roman" w:cs="Times New Roman"/>
          <w:sz w:val="22"/>
          <w:szCs w:val="22"/>
        </w:rPr>
        <w:t xml:space="preserve">,’ / not because the activity is different, but because of he who does it. / I see many of these [signs] in those [boys], with the result that I am confident that they will be / </w:t>
      </w:r>
      <w:r w:rsidR="00A64537">
        <w:rPr>
          <w:rFonts w:ascii="Times New Roman" w:hAnsi="Times New Roman" w:cs="Times New Roman"/>
          <w:sz w:val="22"/>
          <w:szCs w:val="22"/>
        </w:rPr>
        <w:t>j</w:t>
      </w:r>
      <w:r w:rsidR="00AC17E0" w:rsidRPr="004F3F44">
        <w:rPr>
          <w:rFonts w:ascii="Times New Roman" w:hAnsi="Times New Roman" w:cs="Times New Roman"/>
          <w:sz w:val="22"/>
          <w:szCs w:val="22"/>
        </w:rPr>
        <w:t>us</w:t>
      </w:r>
      <w:r w:rsidR="00A64537">
        <w:rPr>
          <w:rFonts w:ascii="Times New Roman" w:hAnsi="Times New Roman" w:cs="Times New Roman"/>
          <w:sz w:val="22"/>
          <w:szCs w:val="22"/>
        </w:rPr>
        <w:t>t</w:t>
      </w:r>
      <w:r w:rsidR="00AC17E0" w:rsidRPr="004F3F44">
        <w:rPr>
          <w:rFonts w:ascii="Times New Roman" w:hAnsi="Times New Roman" w:cs="Times New Roman"/>
          <w:sz w:val="22"/>
          <w:szCs w:val="22"/>
        </w:rPr>
        <w:t xml:space="preserve"> as we wish. I see that they are sensible, discriminating, </w:t>
      </w:r>
      <w:r w:rsidR="004F3F44" w:rsidRPr="004F3F44">
        <w:rPr>
          <w:rFonts w:ascii="Times New Roman" w:hAnsi="Times New Roman" w:cs="Times New Roman"/>
          <w:sz w:val="22"/>
          <w:szCs w:val="22"/>
        </w:rPr>
        <w:t xml:space="preserve">where appropriate / </w:t>
      </w:r>
      <w:r w:rsidR="00AC17E0" w:rsidRPr="004F3F44">
        <w:rPr>
          <w:rFonts w:ascii="Times New Roman" w:hAnsi="Times New Roman" w:cs="Times New Roman"/>
          <w:sz w:val="22"/>
          <w:szCs w:val="22"/>
        </w:rPr>
        <w:t>show respect, love each other.</w:t>
      </w:r>
    </w:p>
    <w:p w14:paraId="5FAF2773" w14:textId="33933AAD" w:rsidR="009033DA" w:rsidRDefault="009033DA" w:rsidP="009033DA">
      <w:pPr>
        <w:rPr>
          <w:rFonts w:ascii="Times New Roman" w:hAnsi="Times New Roman" w:cs="Times New Roman"/>
          <w:sz w:val="22"/>
          <w:szCs w:val="22"/>
        </w:rPr>
      </w:pPr>
    </w:p>
    <w:p w14:paraId="323EBC24" w14:textId="77777777" w:rsidR="006E5EA1" w:rsidRDefault="006E5EA1" w:rsidP="009033DA">
      <w:pPr>
        <w:rPr>
          <w:rFonts w:ascii="Times New Roman" w:hAnsi="Times New Roman" w:cs="Times New Roman"/>
          <w:sz w:val="22"/>
          <w:szCs w:val="22"/>
        </w:rPr>
      </w:pPr>
    </w:p>
    <w:p w14:paraId="1BB96CE4" w14:textId="02D45552" w:rsidR="006E5EA1" w:rsidRPr="006E5EA1" w:rsidRDefault="006E5EA1" w:rsidP="006E5EA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#6. inductive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exempla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versus enthymemes from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signa</w:t>
      </w:r>
    </w:p>
    <w:p w14:paraId="2A6633B4" w14:textId="77777777" w:rsidR="0034277E" w:rsidRDefault="0034277E" w:rsidP="009033DA">
      <w:pPr>
        <w:rPr>
          <w:rFonts w:ascii="Times New Roman" w:hAnsi="Times New Roman" w:cs="Times New Roman"/>
          <w:sz w:val="22"/>
          <w:szCs w:val="22"/>
        </w:rPr>
      </w:pPr>
    </w:p>
    <w:p w14:paraId="070CCECC" w14:textId="400186CF" w:rsidR="00C40B93" w:rsidRPr="006E5EA1" w:rsidRDefault="006E5EA1" w:rsidP="006E5E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A. </w:t>
      </w:r>
      <w:r w:rsidR="00C40B93" w:rsidRPr="006E5EA1">
        <w:rPr>
          <w:rFonts w:ascii="Times New Roman" w:hAnsi="Times New Roman" w:cs="Times New Roman"/>
          <w:sz w:val="22"/>
          <w:szCs w:val="22"/>
        </w:rPr>
        <w:t xml:space="preserve">Aristotle, </w:t>
      </w:r>
      <w:r w:rsidR="00C40B93" w:rsidRPr="006E5EA1">
        <w:rPr>
          <w:rFonts w:ascii="Times New Roman" w:hAnsi="Times New Roman" w:cs="Times New Roman"/>
          <w:i/>
          <w:iCs/>
          <w:sz w:val="22"/>
          <w:szCs w:val="22"/>
        </w:rPr>
        <w:t>Rhetoric</w:t>
      </w:r>
      <w:r w:rsidR="00C40B93" w:rsidRPr="006E5EA1">
        <w:rPr>
          <w:rFonts w:ascii="Times New Roman" w:hAnsi="Times New Roman" w:cs="Times New Roman"/>
          <w:sz w:val="22"/>
          <w:szCs w:val="22"/>
        </w:rPr>
        <w:t xml:space="preserve"> 1.2</w:t>
      </w:r>
    </w:p>
    <w:p w14:paraId="11661751" w14:textId="77777777" w:rsidR="00C40B93" w:rsidRPr="00C40B93" w:rsidRDefault="00C40B93" w:rsidP="00C40B93">
      <w:pPr>
        <w:rPr>
          <w:rFonts w:ascii="Times New Roman" w:hAnsi="Times New Roman" w:cs="Times New Roman"/>
          <w:sz w:val="22"/>
          <w:szCs w:val="22"/>
        </w:rPr>
      </w:pPr>
    </w:p>
    <w:p w14:paraId="7B5D19F8" w14:textId="7FF2A07E" w:rsidR="00C40B93" w:rsidRDefault="00C40B93" w:rsidP="0034277E">
      <w:pPr>
        <w:ind w:left="720"/>
        <w:rPr>
          <w:rFonts w:ascii="Times New Roman" w:hAnsi="Times New Roman" w:cs="Times New Roman"/>
          <w:sz w:val="22"/>
          <w:szCs w:val="22"/>
        </w:rPr>
      </w:pPr>
      <w:r w:rsidRPr="00C40B93">
        <w:rPr>
          <w:rFonts w:ascii="Times New Roman" w:hAnsi="Times New Roman" w:cs="Times New Roman"/>
          <w:sz w:val="22"/>
          <w:szCs w:val="22"/>
        </w:rPr>
        <w:t>8 1356</w:t>
      </w:r>
      <w:r w:rsidR="0041064E">
        <w:rPr>
          <w:rFonts w:ascii="Times New Roman" w:hAnsi="Times New Roman" w:cs="Times New Roman"/>
          <w:sz w:val="22"/>
          <w:szCs w:val="22"/>
        </w:rPr>
        <w:t>a36-</w:t>
      </w:r>
      <w:r w:rsidRPr="00C40B93">
        <w:rPr>
          <w:rFonts w:ascii="Times New Roman" w:hAnsi="Times New Roman" w:cs="Times New Roman"/>
          <w:sz w:val="22"/>
          <w:szCs w:val="22"/>
        </w:rPr>
        <w:t>b</w:t>
      </w:r>
      <w:r w:rsidR="0041064E">
        <w:rPr>
          <w:rFonts w:ascii="Times New Roman" w:hAnsi="Times New Roman" w:cs="Times New Roman"/>
          <w:sz w:val="22"/>
          <w:szCs w:val="22"/>
        </w:rPr>
        <w:t>8</w:t>
      </w:r>
      <w:r w:rsidRPr="00C40B93">
        <w:rPr>
          <w:rFonts w:ascii="Times New Roman" w:hAnsi="Times New Roman" w:cs="Times New Roman"/>
          <w:sz w:val="22"/>
          <w:szCs w:val="22"/>
        </w:rPr>
        <w:t>:</w:t>
      </w:r>
      <w:r w:rsid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</w:rPr>
        <w:t xml:space="preserve">καθάπερ καὶ ἐν τοῖς διαλεκτικοῖς τὸ μὲν ἐπαγωγή ἐστιν, τὸ δὲ συλλογισμός, τὸ δὲ φαινόμενος συλλογισμός, καὶ ἐνταῦθα ὁμοίως: ἔστιν γὰρ τὸ μὲν παράδειγμα ἐπαγωγή, τὸ δ᾽ ἐνθύμημα συλλογισμός, τὸ δὲ φαινόμενον ἐνθύμημα φαινόμενος συλλογισμός. καλῶ δ᾽ ἐνθύμημα μὲν ῥητορικὸν συλλογισμόν, παράδειγμα δὲ ἐπαγωγὴν ῥητορικήν. πάντες δὲ τὰς </w:t>
      </w:r>
      <w:r w:rsidRPr="00C40B93">
        <w:rPr>
          <w:rFonts w:ascii="Times New Roman" w:hAnsi="Times New Roman" w:cs="Times New Roman"/>
          <w:sz w:val="22"/>
          <w:szCs w:val="22"/>
        </w:rPr>
        <w:lastRenderedPageBreak/>
        <w:t>πίστεις ποιοῦνται διὰ τοῦ δεικνύναι ἢ παραδείγματα λέγοντες ἢ ἐνθυμήματα, καὶ παρὰ ταῦτα οὐδέν.</w:t>
      </w:r>
    </w:p>
    <w:p w14:paraId="4073C605" w14:textId="77777777" w:rsidR="0034277E" w:rsidRPr="00C40B93" w:rsidRDefault="0034277E" w:rsidP="0034277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C54C15B" w14:textId="19476A44" w:rsidR="00C40B93" w:rsidRPr="00C40B93" w:rsidRDefault="00C40B93" w:rsidP="0034277E">
      <w:pPr>
        <w:ind w:left="360"/>
        <w:rPr>
          <w:rFonts w:ascii="Times New Roman" w:hAnsi="Times New Roman" w:cs="Times New Roman"/>
          <w:sz w:val="22"/>
          <w:szCs w:val="22"/>
        </w:rPr>
      </w:pPr>
      <w:r w:rsidRPr="00C40B93">
        <w:rPr>
          <w:rFonts w:ascii="Times New Roman" w:hAnsi="Times New Roman" w:cs="Times New Roman"/>
          <w:sz w:val="22"/>
          <w:szCs w:val="22"/>
        </w:rPr>
        <w:t xml:space="preserve">Just as also in dialectic there is on the one hand induction </w:t>
      </w:r>
      <w:r w:rsidR="006E5EA1">
        <w:rPr>
          <w:rFonts w:ascii="Times New Roman" w:hAnsi="Times New Roman" w:cs="Times New Roman"/>
          <w:sz w:val="22"/>
          <w:szCs w:val="22"/>
        </w:rPr>
        <w:t>(</w:t>
      </w:r>
      <w:r w:rsidR="006E5EA1">
        <w:rPr>
          <w:rFonts w:ascii="Times New Roman" w:hAnsi="Times New Roman" w:cs="Times New Roman"/>
          <w:i/>
          <w:iCs/>
          <w:sz w:val="22"/>
          <w:szCs w:val="22"/>
        </w:rPr>
        <w:t>epag</w:t>
      </w:r>
      <w:r w:rsidR="006269B8">
        <w:rPr>
          <w:rFonts w:ascii="Times New Roman" w:hAnsi="Times New Roman" w:cs="Times New Roman"/>
          <w:i/>
          <w:iCs/>
          <w:sz w:val="22"/>
          <w:szCs w:val="22"/>
        </w:rPr>
        <w:t>ōgê</w:t>
      </w:r>
      <w:r w:rsidR="000C4505">
        <w:rPr>
          <w:rFonts w:ascii="Times New Roman" w:hAnsi="Times New Roman" w:cs="Times New Roman"/>
          <w:sz w:val="22"/>
          <w:szCs w:val="22"/>
        </w:rPr>
        <w:t xml:space="preserve">) </w:t>
      </w:r>
      <w:r w:rsidRPr="00C40B93">
        <w:rPr>
          <w:rFonts w:ascii="Times New Roman" w:hAnsi="Times New Roman" w:cs="Times New Roman"/>
          <w:sz w:val="22"/>
          <w:szCs w:val="22"/>
        </w:rPr>
        <w:t xml:space="preserve">and on the other hand the syllogism and the apparent syllogism, also here similarly: for the paradigm is induction </w:t>
      </w:r>
      <w:r w:rsidR="000C4505">
        <w:rPr>
          <w:rFonts w:ascii="Times New Roman" w:hAnsi="Times New Roman" w:cs="Times New Roman"/>
          <w:sz w:val="22"/>
          <w:szCs w:val="22"/>
        </w:rPr>
        <w:t>(</w:t>
      </w:r>
      <w:r w:rsidR="000C4505">
        <w:rPr>
          <w:rFonts w:ascii="Times New Roman" w:hAnsi="Times New Roman" w:cs="Times New Roman"/>
          <w:i/>
          <w:iCs/>
          <w:sz w:val="22"/>
          <w:szCs w:val="22"/>
        </w:rPr>
        <w:t>epagōgê</w:t>
      </w:r>
      <w:r w:rsidR="000C4505">
        <w:rPr>
          <w:rFonts w:ascii="Times New Roman" w:hAnsi="Times New Roman" w:cs="Times New Roman"/>
          <w:sz w:val="22"/>
          <w:szCs w:val="22"/>
        </w:rPr>
        <w:t xml:space="preserve">) </w:t>
      </w:r>
      <w:r w:rsidRPr="00C40B93">
        <w:rPr>
          <w:rFonts w:ascii="Times New Roman" w:hAnsi="Times New Roman" w:cs="Times New Roman"/>
          <w:sz w:val="22"/>
          <w:szCs w:val="22"/>
        </w:rPr>
        <w:t>and the enthymeme is the syllogism and the apparent enthymeme the apparent syllogism. And on the one hand I call the enthymeme the rhetorical syllogism, but on the other hand the paradigm rhetorical induction</w:t>
      </w:r>
      <w:r w:rsidR="000C4505">
        <w:rPr>
          <w:rFonts w:ascii="Times New Roman" w:hAnsi="Times New Roman" w:cs="Times New Roman"/>
          <w:sz w:val="22"/>
          <w:szCs w:val="22"/>
        </w:rPr>
        <w:t xml:space="preserve"> (</w:t>
      </w:r>
      <w:r w:rsidR="000C4505">
        <w:rPr>
          <w:rFonts w:ascii="Times New Roman" w:hAnsi="Times New Roman" w:cs="Times New Roman"/>
          <w:i/>
          <w:iCs/>
          <w:sz w:val="22"/>
          <w:szCs w:val="22"/>
        </w:rPr>
        <w:t>epagōgê</w:t>
      </w:r>
      <w:r w:rsidR="000C4505">
        <w:rPr>
          <w:rFonts w:ascii="Times New Roman" w:hAnsi="Times New Roman" w:cs="Times New Roman"/>
          <w:sz w:val="22"/>
          <w:szCs w:val="22"/>
        </w:rPr>
        <w:t>)</w:t>
      </w:r>
      <w:r w:rsidRPr="00C40B93">
        <w:rPr>
          <w:rFonts w:ascii="Times New Roman" w:hAnsi="Times New Roman" w:cs="Times New Roman"/>
          <w:sz w:val="22"/>
          <w:szCs w:val="22"/>
        </w:rPr>
        <w:t>. And all make proofs through demonstration either by speaking paradigms or enthymemes and there is nothing besides these.</w:t>
      </w:r>
    </w:p>
    <w:p w14:paraId="4A8A90D5" w14:textId="1F98F7FE" w:rsidR="00C40B93" w:rsidRDefault="00C40B93" w:rsidP="00C40B93">
      <w:pPr>
        <w:rPr>
          <w:rFonts w:ascii="Times New Roman" w:hAnsi="Times New Roman" w:cs="Times New Roman"/>
          <w:sz w:val="22"/>
          <w:szCs w:val="22"/>
        </w:rPr>
      </w:pPr>
    </w:p>
    <w:p w14:paraId="7C37F93D" w14:textId="7687C3A8" w:rsidR="006E5EA1" w:rsidRDefault="00C40B93" w:rsidP="0034277E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 w:rsidRPr="00C40B93">
        <w:rPr>
          <w:rFonts w:ascii="Times New Roman" w:hAnsi="Times New Roman" w:cs="Times New Roman"/>
          <w:sz w:val="22"/>
          <w:szCs w:val="22"/>
        </w:rPr>
        <w:t>14 1357a</w:t>
      </w:r>
      <w:r w:rsidR="0041064E">
        <w:rPr>
          <w:rFonts w:ascii="Times New Roman" w:hAnsi="Times New Roman" w:cs="Times New Roman"/>
          <w:sz w:val="22"/>
          <w:szCs w:val="22"/>
        </w:rPr>
        <w:t>31-32</w:t>
      </w:r>
      <w:r w:rsidRPr="00C40B93">
        <w:rPr>
          <w:rFonts w:ascii="Times New Roman" w:hAnsi="Times New Roman" w:cs="Times New Roman"/>
          <w:sz w:val="22"/>
          <w:szCs w:val="22"/>
        </w:rPr>
        <w:t>:</w:t>
      </w:r>
      <w:r w:rsid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  <w:lang w:val="el-GR"/>
        </w:rPr>
        <w:t>τὰ</w:t>
      </w:r>
      <w:r w:rsidRP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  <w:lang w:val="el-GR"/>
        </w:rPr>
        <w:t>δ᾽</w:t>
      </w:r>
      <w:r w:rsidRP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  <w:lang w:val="el-GR"/>
        </w:rPr>
        <w:t>ἐνθυμήματα</w:t>
      </w:r>
      <w:r w:rsidRP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  <w:lang w:val="el-GR"/>
        </w:rPr>
        <w:t>ἐξ</w:t>
      </w:r>
      <w:r w:rsidRP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  <w:lang w:val="el-GR"/>
        </w:rPr>
        <w:t>εἰκότων</w:t>
      </w:r>
      <w:r w:rsidRP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  <w:lang w:val="el-GR"/>
        </w:rPr>
        <w:t>καὶ</w:t>
      </w:r>
      <w:r w:rsidRP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  <w:lang w:val="el-GR"/>
        </w:rPr>
        <w:t>ἐκ</w:t>
      </w:r>
      <w:r w:rsidRP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  <w:lang w:val="el-GR"/>
        </w:rPr>
        <w:t>σημείων</w:t>
      </w:r>
      <w:r w:rsidR="006E5EA1">
        <w:rPr>
          <w:rFonts w:ascii="Times New Roman" w:hAnsi="Times New Roman" w:cs="Times New Roman"/>
          <w:sz w:val="22"/>
          <w:szCs w:val="22"/>
        </w:rPr>
        <w:t>.</w:t>
      </w:r>
    </w:p>
    <w:p w14:paraId="3121E928" w14:textId="77777777" w:rsidR="0034277E" w:rsidRDefault="0034277E" w:rsidP="0034277E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70AFB741" w14:textId="0C3039B1" w:rsidR="00C40B93" w:rsidRPr="00C40B93" w:rsidRDefault="00C40B93" w:rsidP="0034277E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40B93">
        <w:rPr>
          <w:rFonts w:ascii="Times New Roman" w:hAnsi="Times New Roman" w:cs="Times New Roman"/>
          <w:sz w:val="22"/>
          <w:szCs w:val="22"/>
        </w:rPr>
        <w:t>And enthyemems come from probabilities and signs</w:t>
      </w:r>
      <w:r w:rsidR="000C4505">
        <w:rPr>
          <w:rFonts w:ascii="Times New Roman" w:hAnsi="Times New Roman" w:cs="Times New Roman"/>
          <w:sz w:val="22"/>
          <w:szCs w:val="22"/>
        </w:rPr>
        <w:t xml:space="preserve"> (</w:t>
      </w:r>
      <w:r w:rsidR="000C4505">
        <w:rPr>
          <w:rFonts w:ascii="Times New Roman" w:hAnsi="Times New Roman" w:cs="Times New Roman"/>
          <w:i/>
          <w:iCs/>
          <w:sz w:val="22"/>
          <w:szCs w:val="22"/>
        </w:rPr>
        <w:t>semei</w:t>
      </w:r>
      <w:r w:rsidR="007350C1">
        <w:rPr>
          <w:rFonts w:ascii="Times New Roman" w:hAnsi="Times New Roman" w:cs="Times New Roman"/>
          <w:i/>
          <w:iCs/>
          <w:sz w:val="22"/>
          <w:szCs w:val="22"/>
        </w:rPr>
        <w:t>ō</w:t>
      </w:r>
      <w:r w:rsidR="000C4505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="000C4505">
        <w:rPr>
          <w:rFonts w:ascii="Times New Roman" w:hAnsi="Times New Roman" w:cs="Times New Roman"/>
          <w:sz w:val="22"/>
          <w:szCs w:val="22"/>
        </w:rPr>
        <w:t>)</w:t>
      </w:r>
      <w:r w:rsidRPr="00C40B93">
        <w:rPr>
          <w:rFonts w:ascii="Times New Roman" w:hAnsi="Times New Roman" w:cs="Times New Roman"/>
          <w:sz w:val="22"/>
          <w:szCs w:val="22"/>
        </w:rPr>
        <w:t>.</w:t>
      </w:r>
    </w:p>
    <w:p w14:paraId="20161D05" w14:textId="77777777" w:rsidR="00C40B93" w:rsidRPr="00C40B93" w:rsidRDefault="00C40B93" w:rsidP="00C40B93">
      <w:pPr>
        <w:rPr>
          <w:rFonts w:ascii="Times New Roman" w:hAnsi="Times New Roman" w:cs="Times New Roman"/>
          <w:sz w:val="22"/>
          <w:szCs w:val="22"/>
        </w:rPr>
      </w:pPr>
    </w:p>
    <w:p w14:paraId="2B479B64" w14:textId="44F7BA57" w:rsidR="006E5EA1" w:rsidRDefault="00C40B93" w:rsidP="0034277E">
      <w:pPr>
        <w:ind w:left="720"/>
        <w:rPr>
          <w:rFonts w:ascii="Times New Roman" w:hAnsi="Times New Roman" w:cs="Times New Roman"/>
          <w:sz w:val="22"/>
          <w:szCs w:val="22"/>
        </w:rPr>
      </w:pPr>
      <w:r w:rsidRPr="00C40B93">
        <w:rPr>
          <w:rFonts w:ascii="Times New Roman" w:hAnsi="Times New Roman" w:cs="Times New Roman"/>
          <w:sz w:val="22"/>
          <w:szCs w:val="22"/>
        </w:rPr>
        <w:t>16 1357b</w:t>
      </w:r>
      <w:r w:rsidR="0041064E">
        <w:rPr>
          <w:rFonts w:ascii="Times New Roman" w:hAnsi="Times New Roman" w:cs="Times New Roman"/>
          <w:sz w:val="22"/>
          <w:szCs w:val="22"/>
        </w:rPr>
        <w:t>1-3</w:t>
      </w:r>
      <w:r w:rsidRPr="00C40B93">
        <w:rPr>
          <w:rFonts w:ascii="Times New Roman" w:hAnsi="Times New Roman" w:cs="Times New Roman"/>
          <w:sz w:val="22"/>
          <w:szCs w:val="22"/>
        </w:rPr>
        <w:t>:</w:t>
      </w:r>
      <w:r w:rsidR="006E5EA1">
        <w:rPr>
          <w:rFonts w:ascii="Times New Roman" w:hAnsi="Times New Roman" w:cs="Times New Roman"/>
          <w:sz w:val="22"/>
          <w:szCs w:val="22"/>
        </w:rPr>
        <w:t xml:space="preserve"> </w:t>
      </w:r>
      <w:r w:rsidRPr="00C40B93">
        <w:rPr>
          <w:rFonts w:ascii="Times New Roman" w:hAnsi="Times New Roman" w:cs="Times New Roman"/>
          <w:sz w:val="22"/>
          <w:szCs w:val="22"/>
        </w:rPr>
        <w:t>τῶν δὲ σημείων τὸ μὲν οὕτως ἔχει ὡς τῶν καθ᾽ ἕκαστόν τι πρὸς τὸ καθόλου, τὸ δὲ ὡς τῶν καθόλου τι πρὸς τὸ κατὰ μέρος.</w:t>
      </w:r>
    </w:p>
    <w:p w14:paraId="0CA0D38E" w14:textId="77777777" w:rsidR="0034277E" w:rsidRDefault="0034277E" w:rsidP="0034277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6831435" w14:textId="7476CCEF" w:rsidR="00C40B93" w:rsidRPr="00C40B93" w:rsidRDefault="00C40B93" w:rsidP="0034277E">
      <w:pPr>
        <w:ind w:left="360"/>
        <w:rPr>
          <w:rFonts w:ascii="Times New Roman" w:hAnsi="Times New Roman" w:cs="Times New Roman"/>
          <w:sz w:val="22"/>
          <w:szCs w:val="22"/>
        </w:rPr>
      </w:pPr>
      <w:r w:rsidRPr="00C40B93">
        <w:rPr>
          <w:rFonts w:ascii="Times New Roman" w:hAnsi="Times New Roman" w:cs="Times New Roman"/>
          <w:sz w:val="22"/>
          <w:szCs w:val="22"/>
        </w:rPr>
        <w:t>But of signs</w:t>
      </w:r>
      <w:r w:rsidR="000C4505">
        <w:rPr>
          <w:rFonts w:ascii="Times New Roman" w:hAnsi="Times New Roman" w:cs="Times New Roman"/>
          <w:sz w:val="22"/>
          <w:szCs w:val="22"/>
        </w:rPr>
        <w:t xml:space="preserve"> (</w:t>
      </w:r>
      <w:r w:rsidR="000C4505">
        <w:rPr>
          <w:rFonts w:ascii="Times New Roman" w:hAnsi="Times New Roman" w:cs="Times New Roman"/>
          <w:i/>
          <w:iCs/>
          <w:sz w:val="22"/>
          <w:szCs w:val="22"/>
        </w:rPr>
        <w:t>semei</w:t>
      </w:r>
      <w:r w:rsidR="007350C1">
        <w:rPr>
          <w:rFonts w:ascii="Times New Roman" w:hAnsi="Times New Roman" w:cs="Times New Roman"/>
          <w:i/>
          <w:iCs/>
          <w:sz w:val="22"/>
          <w:szCs w:val="22"/>
        </w:rPr>
        <w:t>ō</w:t>
      </w:r>
      <w:r w:rsidR="000C4505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="000C4505">
        <w:rPr>
          <w:rFonts w:ascii="Times New Roman" w:hAnsi="Times New Roman" w:cs="Times New Roman"/>
          <w:sz w:val="22"/>
          <w:szCs w:val="22"/>
        </w:rPr>
        <w:t>)</w:t>
      </w:r>
      <w:r w:rsidRPr="00C40B93">
        <w:rPr>
          <w:rFonts w:ascii="Times New Roman" w:hAnsi="Times New Roman" w:cs="Times New Roman"/>
          <w:sz w:val="22"/>
          <w:szCs w:val="22"/>
        </w:rPr>
        <w:t>, one type functions as something of the particular in relation to the universal, another type as something of the universal in relation to that by part.</w:t>
      </w:r>
    </w:p>
    <w:p w14:paraId="0DAAEB5B" w14:textId="77777777" w:rsidR="00C40B93" w:rsidRPr="00C40B93" w:rsidRDefault="00C40B93" w:rsidP="00C40B93">
      <w:pPr>
        <w:rPr>
          <w:rFonts w:ascii="Times New Roman" w:hAnsi="Times New Roman" w:cs="Times New Roman"/>
          <w:sz w:val="22"/>
          <w:szCs w:val="22"/>
        </w:rPr>
      </w:pPr>
    </w:p>
    <w:p w14:paraId="7113BB14" w14:textId="4FBB1CE8" w:rsidR="00C40B93" w:rsidRPr="006E5EA1" w:rsidRDefault="006E5EA1" w:rsidP="006E5E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B. </w:t>
      </w:r>
      <w:r w:rsidR="00C40B93" w:rsidRPr="006E5EA1">
        <w:rPr>
          <w:rFonts w:ascii="Times New Roman" w:hAnsi="Times New Roman" w:cs="Times New Roman"/>
          <w:sz w:val="22"/>
          <w:szCs w:val="22"/>
        </w:rPr>
        <w:t>Quintilian 5.9.1:</w:t>
      </w:r>
    </w:p>
    <w:p w14:paraId="1CFCD0E0" w14:textId="77777777" w:rsidR="00C40B93" w:rsidRPr="00C40B93" w:rsidRDefault="00C40B93" w:rsidP="00C40B93">
      <w:pPr>
        <w:rPr>
          <w:rFonts w:ascii="Times New Roman" w:hAnsi="Times New Roman" w:cs="Times New Roman"/>
          <w:sz w:val="22"/>
          <w:szCs w:val="22"/>
        </w:rPr>
      </w:pPr>
    </w:p>
    <w:p w14:paraId="29E5D65A" w14:textId="77777777" w:rsidR="00C40B93" w:rsidRPr="00C40B93" w:rsidRDefault="00C40B93" w:rsidP="0034277E">
      <w:pPr>
        <w:ind w:left="720"/>
        <w:rPr>
          <w:rFonts w:ascii="Times New Roman" w:hAnsi="Times New Roman" w:cs="Times New Roman"/>
          <w:sz w:val="22"/>
          <w:szCs w:val="22"/>
        </w:rPr>
      </w:pPr>
      <w:r w:rsidRPr="00C40B93">
        <w:rPr>
          <w:rFonts w:ascii="Times New Roman" w:hAnsi="Times New Roman" w:cs="Times New Roman"/>
          <w:sz w:val="22"/>
          <w:szCs w:val="22"/>
        </w:rPr>
        <w:t>Omnis igitur probatio artificialis constat aut signis aut argumentis aut exemplis. Nec ignoro plerisque videri signa partem argumentorum.</w:t>
      </w:r>
    </w:p>
    <w:p w14:paraId="715CFE47" w14:textId="77777777" w:rsidR="00C40B93" w:rsidRPr="00C40B93" w:rsidRDefault="00C40B93" w:rsidP="00C40B93">
      <w:pPr>
        <w:rPr>
          <w:rFonts w:ascii="Times New Roman" w:hAnsi="Times New Roman" w:cs="Times New Roman"/>
          <w:sz w:val="22"/>
          <w:szCs w:val="22"/>
        </w:rPr>
      </w:pPr>
    </w:p>
    <w:p w14:paraId="76FFA8C0" w14:textId="42971729" w:rsidR="00C40B93" w:rsidRDefault="00C40B93" w:rsidP="006E5EA1">
      <w:pPr>
        <w:ind w:left="360"/>
        <w:rPr>
          <w:rFonts w:ascii="Times New Roman" w:hAnsi="Times New Roman" w:cs="Times New Roman"/>
          <w:sz w:val="22"/>
          <w:szCs w:val="22"/>
        </w:rPr>
      </w:pPr>
      <w:r w:rsidRPr="00C40B93">
        <w:rPr>
          <w:rFonts w:ascii="Times New Roman" w:hAnsi="Times New Roman" w:cs="Times New Roman"/>
          <w:sz w:val="22"/>
          <w:szCs w:val="22"/>
        </w:rPr>
        <w:t>Therefore</w:t>
      </w:r>
      <w:r w:rsidR="006E5EA1">
        <w:rPr>
          <w:rFonts w:ascii="Times New Roman" w:hAnsi="Times New Roman" w:cs="Times New Roman"/>
          <w:sz w:val="22"/>
          <w:szCs w:val="22"/>
        </w:rPr>
        <w:t>,</w:t>
      </w:r>
      <w:r w:rsidRPr="00C40B93">
        <w:rPr>
          <w:rFonts w:ascii="Times New Roman" w:hAnsi="Times New Roman" w:cs="Times New Roman"/>
          <w:sz w:val="22"/>
          <w:szCs w:val="22"/>
        </w:rPr>
        <w:t xml:space="preserve"> every artful proof consists either of signs (</w:t>
      </w:r>
      <w:r w:rsidRPr="006E5EA1">
        <w:rPr>
          <w:rFonts w:ascii="Times New Roman" w:hAnsi="Times New Roman" w:cs="Times New Roman"/>
          <w:i/>
          <w:iCs/>
          <w:sz w:val="22"/>
          <w:szCs w:val="22"/>
        </w:rPr>
        <w:t>signis</w:t>
      </w:r>
      <w:r w:rsidRPr="00C40B93">
        <w:rPr>
          <w:rFonts w:ascii="Times New Roman" w:hAnsi="Times New Roman" w:cs="Times New Roman"/>
          <w:sz w:val="22"/>
          <w:szCs w:val="22"/>
        </w:rPr>
        <w:t>) or arguments or examples (</w:t>
      </w:r>
      <w:r w:rsidRPr="006E5EA1">
        <w:rPr>
          <w:rFonts w:ascii="Times New Roman" w:hAnsi="Times New Roman" w:cs="Times New Roman"/>
          <w:i/>
          <w:iCs/>
          <w:sz w:val="22"/>
          <w:szCs w:val="22"/>
        </w:rPr>
        <w:t>exempla</w:t>
      </w:r>
      <w:r w:rsidRPr="00C40B93">
        <w:rPr>
          <w:rFonts w:ascii="Times New Roman" w:hAnsi="Times New Roman" w:cs="Times New Roman"/>
          <w:sz w:val="22"/>
          <w:szCs w:val="22"/>
        </w:rPr>
        <w:t>). Nor do I ignore that signs (</w:t>
      </w:r>
      <w:r w:rsidRPr="006E5EA1">
        <w:rPr>
          <w:rFonts w:ascii="Times New Roman" w:hAnsi="Times New Roman" w:cs="Times New Roman"/>
          <w:i/>
          <w:iCs/>
          <w:sz w:val="22"/>
          <w:szCs w:val="22"/>
        </w:rPr>
        <w:t>signa</w:t>
      </w:r>
      <w:r w:rsidRPr="00C40B93">
        <w:rPr>
          <w:rFonts w:ascii="Times New Roman" w:hAnsi="Times New Roman" w:cs="Times New Roman"/>
          <w:sz w:val="22"/>
          <w:szCs w:val="22"/>
        </w:rPr>
        <w:t xml:space="preserve">) seem to </w:t>
      </w:r>
      <w:r w:rsidR="007350C1">
        <w:rPr>
          <w:rFonts w:ascii="Times New Roman" w:hAnsi="Times New Roman" w:cs="Times New Roman"/>
          <w:sz w:val="22"/>
          <w:szCs w:val="22"/>
        </w:rPr>
        <w:t>most</w:t>
      </w:r>
      <w:r w:rsidRPr="00C40B93">
        <w:rPr>
          <w:rFonts w:ascii="Times New Roman" w:hAnsi="Times New Roman" w:cs="Times New Roman"/>
          <w:sz w:val="22"/>
          <w:szCs w:val="22"/>
        </w:rPr>
        <w:t xml:space="preserve"> to be a part of arguments.</w:t>
      </w:r>
    </w:p>
    <w:p w14:paraId="3053B2ED" w14:textId="54A2A1D1" w:rsidR="00C40B93" w:rsidRDefault="00C40B93" w:rsidP="009033DA">
      <w:pPr>
        <w:rPr>
          <w:rFonts w:ascii="Times New Roman" w:hAnsi="Times New Roman" w:cs="Times New Roman"/>
          <w:sz w:val="22"/>
          <w:szCs w:val="22"/>
        </w:rPr>
      </w:pPr>
    </w:p>
    <w:p w14:paraId="7E26A504" w14:textId="2B957F58" w:rsidR="002A7EDD" w:rsidRDefault="002A7EDD" w:rsidP="009033DA">
      <w:pPr>
        <w:rPr>
          <w:rFonts w:ascii="Times New Roman" w:hAnsi="Times New Roman" w:cs="Times New Roman"/>
          <w:sz w:val="22"/>
          <w:szCs w:val="22"/>
        </w:rPr>
      </w:pPr>
    </w:p>
    <w:p w14:paraId="2143143C" w14:textId="6EC19330" w:rsidR="002A7EDD" w:rsidRPr="002A7EDD" w:rsidRDefault="002A7EDD" w:rsidP="002A7ED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Argument 3: Demea’s reliance </w:t>
      </w:r>
      <w:r w:rsidR="008739BC">
        <w:rPr>
          <w:rFonts w:ascii="Times New Roman" w:hAnsi="Times New Roman" w:cs="Times New Roman"/>
          <w:i/>
          <w:iCs/>
          <w:sz w:val="22"/>
          <w:szCs w:val="22"/>
        </w:rPr>
        <w:t xml:space="preserve">on </w:t>
      </w:r>
      <w:r>
        <w:rPr>
          <w:rFonts w:ascii="Times New Roman" w:hAnsi="Times New Roman" w:cs="Times New Roman"/>
          <w:i/>
          <w:iCs/>
          <w:sz w:val="22"/>
          <w:szCs w:val="22"/>
        </w:rPr>
        <w:t>exemplarity makes sense of an apparent inconsistency at play’s end.</w:t>
      </w:r>
    </w:p>
    <w:p w14:paraId="726991EB" w14:textId="77777777" w:rsidR="006E5EA1" w:rsidRDefault="006E5EA1" w:rsidP="009033DA">
      <w:pPr>
        <w:rPr>
          <w:rFonts w:ascii="Times New Roman" w:hAnsi="Times New Roman" w:cs="Times New Roman"/>
          <w:sz w:val="22"/>
          <w:szCs w:val="22"/>
        </w:rPr>
      </w:pPr>
    </w:p>
    <w:p w14:paraId="65A02763" w14:textId="3C2E4AA1" w:rsidR="004F3F44" w:rsidRPr="00D72793" w:rsidRDefault="004F3F44" w:rsidP="005D52B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D72793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#7. </w:t>
      </w:r>
      <w:r w:rsidRPr="00D72793">
        <w:rPr>
          <w:rFonts w:ascii="Times New Roman" w:hAnsi="Times New Roman" w:cs="Times New Roman"/>
          <w:b/>
          <w:bCs/>
          <w:i/>
          <w:iCs/>
          <w:sz w:val="22"/>
          <w:szCs w:val="22"/>
          <w:lang w:val="es-ES"/>
        </w:rPr>
        <w:t xml:space="preserve">Adelphoe </w:t>
      </w:r>
      <w:r w:rsidRPr="00D72793">
        <w:rPr>
          <w:rFonts w:ascii="Times New Roman" w:hAnsi="Times New Roman" w:cs="Times New Roman"/>
          <w:b/>
          <w:bCs/>
          <w:sz w:val="22"/>
          <w:szCs w:val="22"/>
          <w:lang w:val="es-ES"/>
        </w:rPr>
        <w:t>875-</w:t>
      </w:r>
      <w:r w:rsidR="00EB6003" w:rsidRPr="00D72793">
        <w:rPr>
          <w:rFonts w:ascii="Times New Roman" w:hAnsi="Times New Roman" w:cs="Times New Roman"/>
          <w:b/>
          <w:bCs/>
          <w:sz w:val="22"/>
          <w:szCs w:val="22"/>
          <w:lang w:val="es-ES"/>
        </w:rPr>
        <w:t>878</w:t>
      </w:r>
    </w:p>
    <w:p w14:paraId="30E90092" w14:textId="277AD630" w:rsidR="004F3F44" w:rsidRPr="00D72793" w:rsidRDefault="004F3F44" w:rsidP="005D52BD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888B320" w14:textId="4BCB835A" w:rsidR="00FC15BC" w:rsidRPr="00FC15BC" w:rsidRDefault="00D72793" w:rsidP="00FC15BC">
      <w:pPr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DE. </w:t>
      </w:r>
      <w:r w:rsidR="00FC15BC" w:rsidRPr="00FC15BC">
        <w:rPr>
          <w:rFonts w:ascii="Times New Roman" w:hAnsi="Times New Roman" w:cs="Times New Roman"/>
          <w:sz w:val="22"/>
          <w:szCs w:val="22"/>
          <w:lang w:val="es-ES"/>
        </w:rPr>
        <w:t>ita eos meo labore eductos maxumo hic fecit suos</w:t>
      </w:r>
    </w:p>
    <w:p w14:paraId="5F4CC3C4" w14:textId="77777777" w:rsidR="00FC15BC" w:rsidRPr="00FC15BC" w:rsidRDefault="00FC15BC" w:rsidP="00FC15BC">
      <w:pPr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FC15BC">
        <w:rPr>
          <w:rFonts w:ascii="Times New Roman" w:hAnsi="Times New Roman" w:cs="Times New Roman"/>
          <w:sz w:val="22"/>
          <w:szCs w:val="22"/>
          <w:lang w:val="es-ES"/>
        </w:rPr>
        <w:t>paulo sumptu: ego miseriam omnem capio, hic potitur gaudia.</w:t>
      </w:r>
    </w:p>
    <w:p w14:paraId="1EFF1AAF" w14:textId="77777777" w:rsidR="00FC15BC" w:rsidRPr="00C4021B" w:rsidRDefault="00FC15BC" w:rsidP="00FC15BC">
      <w:pPr>
        <w:ind w:left="720"/>
        <w:rPr>
          <w:rFonts w:ascii="Times New Roman" w:hAnsi="Times New Roman" w:cs="Times New Roman"/>
          <w:sz w:val="22"/>
          <w:szCs w:val="22"/>
        </w:rPr>
      </w:pPr>
      <w:r w:rsidRPr="00C4021B">
        <w:rPr>
          <w:rFonts w:ascii="Times New Roman" w:hAnsi="Times New Roman" w:cs="Times New Roman"/>
          <w:sz w:val="22"/>
          <w:szCs w:val="22"/>
        </w:rPr>
        <w:t>age age nunc porro experiamur contra ecquid ego possiem</w:t>
      </w:r>
    </w:p>
    <w:p w14:paraId="2E77C65B" w14:textId="56F1C672" w:rsidR="004F3F44" w:rsidRPr="00C4021B" w:rsidRDefault="00FC15BC" w:rsidP="00EB6003">
      <w:pPr>
        <w:ind w:left="720"/>
        <w:rPr>
          <w:rFonts w:ascii="Times New Roman" w:hAnsi="Times New Roman" w:cs="Times New Roman"/>
          <w:sz w:val="22"/>
          <w:szCs w:val="22"/>
        </w:rPr>
      </w:pPr>
      <w:r w:rsidRPr="00C4021B">
        <w:rPr>
          <w:rFonts w:ascii="Times New Roman" w:hAnsi="Times New Roman" w:cs="Times New Roman"/>
          <w:sz w:val="22"/>
          <w:szCs w:val="22"/>
        </w:rPr>
        <w:t>blande dicere aut benigne facere, quando hoc prouocat.</w:t>
      </w:r>
    </w:p>
    <w:p w14:paraId="3A78FFE7" w14:textId="4EFE1F41" w:rsidR="00FC15BC" w:rsidRPr="00C4021B" w:rsidRDefault="00FC15BC" w:rsidP="00FC15BC">
      <w:pPr>
        <w:rPr>
          <w:rFonts w:ascii="Times New Roman" w:hAnsi="Times New Roman" w:cs="Times New Roman"/>
          <w:sz w:val="22"/>
          <w:szCs w:val="22"/>
        </w:rPr>
      </w:pPr>
    </w:p>
    <w:p w14:paraId="546C57FA" w14:textId="31E87AB1" w:rsidR="00FC15BC" w:rsidRDefault="00D72793" w:rsidP="00FC15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DEMEA: </w:t>
      </w:r>
      <w:r w:rsidR="00EB6003">
        <w:rPr>
          <w:rFonts w:ascii="Times New Roman" w:hAnsi="Times New Roman" w:cs="Times New Roman"/>
          <w:sz w:val="22"/>
          <w:szCs w:val="22"/>
        </w:rPr>
        <w:t>In this way</w:t>
      </w:r>
      <w:r w:rsidR="00FC15BC" w:rsidRPr="00FC15BC">
        <w:rPr>
          <w:rFonts w:ascii="Times New Roman" w:hAnsi="Times New Roman" w:cs="Times New Roman"/>
          <w:sz w:val="22"/>
          <w:szCs w:val="22"/>
        </w:rPr>
        <w:t xml:space="preserve"> he made those, b</w:t>
      </w:r>
      <w:r w:rsidR="00FC15BC">
        <w:rPr>
          <w:rFonts w:ascii="Times New Roman" w:hAnsi="Times New Roman" w:cs="Times New Roman"/>
          <w:sz w:val="22"/>
          <w:szCs w:val="22"/>
        </w:rPr>
        <w:t>rought up through my great effort, his own / with a small outlay</w:t>
      </w:r>
      <w:r w:rsidR="00EB6003">
        <w:rPr>
          <w:rFonts w:ascii="Times New Roman" w:hAnsi="Times New Roman" w:cs="Times New Roman"/>
          <w:sz w:val="22"/>
          <w:szCs w:val="22"/>
        </w:rPr>
        <w:t xml:space="preserve"> (</w:t>
      </w:r>
      <w:r w:rsidR="00EB6003" w:rsidRPr="00EB6003">
        <w:rPr>
          <w:rFonts w:ascii="Times New Roman" w:hAnsi="Times New Roman" w:cs="Times New Roman"/>
          <w:i/>
          <w:iCs/>
          <w:sz w:val="22"/>
          <w:szCs w:val="22"/>
        </w:rPr>
        <w:t>paulo sumptu</w:t>
      </w:r>
      <w:r w:rsidR="00EB6003" w:rsidRPr="00EB6003">
        <w:rPr>
          <w:rFonts w:ascii="Times New Roman" w:hAnsi="Times New Roman" w:cs="Times New Roman"/>
          <w:sz w:val="22"/>
          <w:szCs w:val="22"/>
        </w:rPr>
        <w:t>)</w:t>
      </w:r>
      <w:r w:rsidR="00FC15BC">
        <w:rPr>
          <w:rFonts w:ascii="Times New Roman" w:hAnsi="Times New Roman" w:cs="Times New Roman"/>
          <w:sz w:val="22"/>
          <w:szCs w:val="22"/>
        </w:rPr>
        <w:t xml:space="preserve">: I get all the distress, this man has possession of the enjoyment. / Come, come, now in turn </w:t>
      </w:r>
      <w:r w:rsidR="00EB6003">
        <w:rPr>
          <w:rFonts w:ascii="Times New Roman" w:hAnsi="Times New Roman" w:cs="Times New Roman"/>
          <w:sz w:val="22"/>
          <w:szCs w:val="22"/>
        </w:rPr>
        <w:t>we</w:t>
      </w:r>
      <w:r w:rsidR="00FC15BC">
        <w:rPr>
          <w:rFonts w:ascii="Times New Roman" w:hAnsi="Times New Roman" w:cs="Times New Roman"/>
          <w:sz w:val="22"/>
          <w:szCs w:val="22"/>
        </w:rPr>
        <w:t xml:space="preserve"> will attempt </w:t>
      </w:r>
      <w:r w:rsidR="00EB6003">
        <w:rPr>
          <w:rFonts w:ascii="Times New Roman" w:hAnsi="Times New Roman" w:cs="Times New Roman"/>
          <w:sz w:val="22"/>
          <w:szCs w:val="22"/>
        </w:rPr>
        <w:t>in response</w:t>
      </w:r>
      <w:r w:rsidR="00FC15BC">
        <w:rPr>
          <w:rFonts w:ascii="Times New Roman" w:hAnsi="Times New Roman" w:cs="Times New Roman"/>
          <w:sz w:val="22"/>
          <w:szCs w:val="22"/>
        </w:rPr>
        <w:t xml:space="preserve"> in whatever way I am able / to speak flatteringly or act kindly, since this man</w:t>
      </w:r>
      <w:r w:rsidR="00EB6003">
        <w:rPr>
          <w:rFonts w:ascii="Times New Roman" w:hAnsi="Times New Roman" w:cs="Times New Roman"/>
          <w:sz w:val="22"/>
          <w:szCs w:val="22"/>
        </w:rPr>
        <w:t xml:space="preserve"> </w:t>
      </w:r>
      <w:r w:rsidR="003F6EDC">
        <w:rPr>
          <w:rFonts w:ascii="Times New Roman" w:hAnsi="Times New Roman" w:cs="Times New Roman"/>
          <w:sz w:val="22"/>
          <w:szCs w:val="22"/>
        </w:rPr>
        <w:t>challeng</w:t>
      </w:r>
      <w:r w:rsidR="00EB6003">
        <w:rPr>
          <w:rFonts w:ascii="Times New Roman" w:hAnsi="Times New Roman" w:cs="Times New Roman"/>
          <w:sz w:val="22"/>
          <w:szCs w:val="22"/>
        </w:rPr>
        <w:t>es [me].</w:t>
      </w:r>
    </w:p>
    <w:p w14:paraId="67BFC6C0" w14:textId="77352448" w:rsidR="00EB6003" w:rsidRDefault="00EB6003" w:rsidP="00FC15BC">
      <w:pPr>
        <w:rPr>
          <w:rFonts w:ascii="Times New Roman" w:hAnsi="Times New Roman" w:cs="Times New Roman"/>
          <w:sz w:val="22"/>
          <w:szCs w:val="22"/>
        </w:rPr>
      </w:pPr>
    </w:p>
    <w:p w14:paraId="4CBDD48B" w14:textId="77777777" w:rsidR="00D72793" w:rsidRDefault="00D72793" w:rsidP="00FC15BC">
      <w:pPr>
        <w:rPr>
          <w:rFonts w:ascii="Times New Roman" w:hAnsi="Times New Roman" w:cs="Times New Roman"/>
          <w:sz w:val="22"/>
          <w:szCs w:val="22"/>
        </w:rPr>
      </w:pPr>
    </w:p>
    <w:p w14:paraId="69475765" w14:textId="596AF490" w:rsidR="00D72793" w:rsidRPr="00D72793" w:rsidRDefault="00D72793" w:rsidP="00FC15BC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D72793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#8. </w:t>
      </w:r>
      <w:r w:rsidRPr="00D72793">
        <w:rPr>
          <w:rFonts w:ascii="Times New Roman" w:hAnsi="Times New Roman" w:cs="Times New Roman"/>
          <w:b/>
          <w:bCs/>
          <w:i/>
          <w:iCs/>
          <w:sz w:val="22"/>
          <w:szCs w:val="22"/>
          <w:lang w:val="es-ES"/>
        </w:rPr>
        <w:t>Adelphoe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s-ES"/>
        </w:rPr>
        <w:t xml:space="preserve"> </w:t>
      </w:r>
      <w:r w:rsidRPr="00D72793">
        <w:rPr>
          <w:rFonts w:ascii="Times New Roman" w:hAnsi="Times New Roman" w:cs="Times New Roman"/>
          <w:b/>
          <w:bCs/>
          <w:sz w:val="22"/>
          <w:szCs w:val="22"/>
          <w:lang w:val="es-ES"/>
        </w:rPr>
        <w:t>985-988</w:t>
      </w:r>
    </w:p>
    <w:p w14:paraId="442BABFF" w14:textId="5A722B94" w:rsidR="00D72793" w:rsidRPr="00D72793" w:rsidRDefault="00D72793" w:rsidP="00FC15BC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80C0273" w14:textId="77DB8A0F" w:rsidR="00D72793" w:rsidRPr="00D72793" w:rsidRDefault="00D72793" w:rsidP="00D72793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D72793">
        <w:rPr>
          <w:rFonts w:ascii="Times New Roman" w:hAnsi="Times New Roman" w:cs="Times New Roman"/>
          <w:sz w:val="22"/>
          <w:szCs w:val="22"/>
          <w:lang w:val="es-ES"/>
        </w:rPr>
        <w:t>MI. … quae istaec subitast largitas? DE. Dicam tibi:</w:t>
      </w:r>
    </w:p>
    <w:p w14:paraId="7FC6F29B" w14:textId="77777777" w:rsidR="00D72793" w:rsidRPr="00D72793" w:rsidRDefault="00D72793" w:rsidP="00D72793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D72793">
        <w:rPr>
          <w:rFonts w:ascii="Times New Roman" w:hAnsi="Times New Roman" w:cs="Times New Roman"/>
          <w:sz w:val="22"/>
          <w:szCs w:val="22"/>
          <w:lang w:val="es-ES"/>
        </w:rPr>
        <w:t>ut id ostenderem, quod te isti facilem et festiuom putant,</w:t>
      </w:r>
    </w:p>
    <w:p w14:paraId="0E5615D4" w14:textId="77777777" w:rsidR="00D72793" w:rsidRPr="00D72793" w:rsidRDefault="00D72793" w:rsidP="00D72793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D72793">
        <w:rPr>
          <w:rFonts w:ascii="Times New Roman" w:hAnsi="Times New Roman" w:cs="Times New Roman"/>
          <w:sz w:val="22"/>
          <w:szCs w:val="22"/>
          <w:lang w:val="es-ES"/>
        </w:rPr>
        <w:t>id non fieri ex uera uita neque adeo ex aequo et bono,</w:t>
      </w:r>
    </w:p>
    <w:p w14:paraId="52228A00" w14:textId="77777777" w:rsidR="00D72793" w:rsidRDefault="00D72793" w:rsidP="00D72793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D72793">
        <w:rPr>
          <w:rFonts w:ascii="Times New Roman" w:hAnsi="Times New Roman" w:cs="Times New Roman"/>
          <w:sz w:val="22"/>
          <w:szCs w:val="22"/>
          <w:lang w:val="es-ES"/>
        </w:rPr>
        <w:t>sed ex adsentando indulgendo et largiendo, Micio.</w:t>
      </w:r>
    </w:p>
    <w:p w14:paraId="4B530A2A" w14:textId="412C31E2" w:rsidR="00D72793" w:rsidRDefault="00D72793" w:rsidP="00D72793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4714C6AF" w14:textId="295BCEEB" w:rsidR="00970D5B" w:rsidRDefault="00D72793" w:rsidP="00D727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MICIO: </w:t>
      </w:r>
      <w:r w:rsidRPr="00D72793">
        <w:rPr>
          <w:rFonts w:ascii="Times New Roman" w:hAnsi="Times New Roman" w:cs="Times New Roman"/>
          <w:sz w:val="22"/>
          <w:szCs w:val="22"/>
        </w:rPr>
        <w:t>What is this sudden gener</w:t>
      </w:r>
      <w:r>
        <w:rPr>
          <w:rFonts w:ascii="Times New Roman" w:hAnsi="Times New Roman" w:cs="Times New Roman"/>
          <w:sz w:val="22"/>
          <w:szCs w:val="22"/>
        </w:rPr>
        <w:t>osity of yours? DEMEA:</w:t>
      </w:r>
      <w:r w:rsidR="00970D5B">
        <w:rPr>
          <w:rFonts w:ascii="Times New Roman" w:hAnsi="Times New Roman" w:cs="Times New Roman"/>
          <w:sz w:val="22"/>
          <w:szCs w:val="22"/>
        </w:rPr>
        <w:t xml:space="preserve"> I will tell you: / So that I might </w:t>
      </w:r>
      <w:r w:rsidR="00C073F1">
        <w:rPr>
          <w:rFonts w:ascii="Times New Roman" w:hAnsi="Times New Roman" w:cs="Times New Roman"/>
          <w:sz w:val="22"/>
          <w:szCs w:val="22"/>
        </w:rPr>
        <w:t>demonstrate (</w:t>
      </w:r>
      <w:r w:rsidR="00C073F1">
        <w:rPr>
          <w:rFonts w:ascii="Times New Roman" w:hAnsi="Times New Roman" w:cs="Times New Roman"/>
          <w:i/>
          <w:iCs/>
          <w:sz w:val="22"/>
          <w:szCs w:val="22"/>
        </w:rPr>
        <w:t>ostenderem</w:t>
      </w:r>
      <w:r w:rsidR="00C073F1">
        <w:rPr>
          <w:rFonts w:ascii="Times New Roman" w:hAnsi="Times New Roman" w:cs="Times New Roman"/>
          <w:sz w:val="22"/>
          <w:szCs w:val="22"/>
        </w:rPr>
        <w:t>)</w:t>
      </w:r>
      <w:r w:rsidR="00970D5B">
        <w:rPr>
          <w:rFonts w:ascii="Times New Roman" w:hAnsi="Times New Roman" w:cs="Times New Roman"/>
          <w:sz w:val="22"/>
          <w:szCs w:val="22"/>
        </w:rPr>
        <w:t xml:space="preserve"> that the fact these [boys] think you easygoing and good-humored / does not come about from an honest way of life nor even the reasonable and good, / but from flattering, indulging and free-spending, Micio.</w:t>
      </w:r>
    </w:p>
    <w:p w14:paraId="03B9DEE3" w14:textId="4392A417" w:rsidR="004F3F44" w:rsidRPr="00970D5B" w:rsidRDefault="004F3F44" w:rsidP="005D52BD">
      <w:pPr>
        <w:rPr>
          <w:rFonts w:ascii="Times New Roman" w:hAnsi="Times New Roman" w:cs="Times New Roman"/>
          <w:sz w:val="22"/>
          <w:szCs w:val="22"/>
        </w:rPr>
      </w:pPr>
    </w:p>
    <w:p w14:paraId="33FA6346" w14:textId="77777777" w:rsidR="004F3F44" w:rsidRPr="00970D5B" w:rsidRDefault="004F3F44" w:rsidP="005D52BD">
      <w:pPr>
        <w:rPr>
          <w:rFonts w:ascii="Times New Roman" w:hAnsi="Times New Roman" w:cs="Times New Roman"/>
          <w:sz w:val="22"/>
          <w:szCs w:val="22"/>
        </w:rPr>
      </w:pPr>
    </w:p>
    <w:p w14:paraId="6D55F949" w14:textId="4FFD199A" w:rsidR="00EA6EFA" w:rsidRPr="004F3F44" w:rsidRDefault="00EA6EFA" w:rsidP="005D52BD">
      <w:pPr>
        <w:rPr>
          <w:rFonts w:ascii="Times New Roman" w:hAnsi="Times New Roman" w:cs="Times New Roman"/>
          <w:sz w:val="22"/>
          <w:szCs w:val="22"/>
          <w:u w:val="single"/>
        </w:rPr>
      </w:pPr>
      <w:r w:rsidRPr="004F3F44">
        <w:rPr>
          <w:rFonts w:ascii="Times New Roman" w:hAnsi="Times New Roman" w:cs="Times New Roman"/>
          <w:sz w:val="22"/>
          <w:szCs w:val="22"/>
          <w:u w:val="single"/>
        </w:rPr>
        <w:t>Bibliography</w:t>
      </w:r>
    </w:p>
    <w:p w14:paraId="31775255" w14:textId="77777777" w:rsidR="00FA5E6C" w:rsidRDefault="00FA5E6C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772774C" w14:textId="2316819E" w:rsidR="004D0636" w:rsidRPr="0076423E" w:rsidRDefault="004D0636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Blanchad, A. </w:t>
      </w:r>
      <w:r w:rsidR="0076423E">
        <w:rPr>
          <w:rFonts w:ascii="Times New Roman" w:hAnsi="Times New Roman" w:cs="Times New Roman"/>
          <w:sz w:val="22"/>
          <w:szCs w:val="22"/>
        </w:rPr>
        <w:t xml:space="preserve">2014. “Reconstructing Menander.” In Fontaine, M., and Scafuro, A., eds. </w:t>
      </w:r>
      <w:r w:rsidR="0076423E">
        <w:rPr>
          <w:rFonts w:ascii="Times New Roman" w:hAnsi="Times New Roman" w:cs="Times New Roman"/>
          <w:i/>
          <w:iCs/>
          <w:sz w:val="22"/>
          <w:szCs w:val="22"/>
        </w:rPr>
        <w:t>The Oxford Handbook of Greek and Roman Comedy</w:t>
      </w:r>
      <w:r w:rsidR="0076423E">
        <w:rPr>
          <w:rFonts w:ascii="Times New Roman" w:hAnsi="Times New Roman" w:cs="Times New Roman"/>
          <w:sz w:val="22"/>
          <w:szCs w:val="22"/>
        </w:rPr>
        <w:t>. 239-257.</w:t>
      </w:r>
    </w:p>
    <w:p w14:paraId="6DE3C4D7" w14:textId="3734109F" w:rsidR="00A90888" w:rsidRPr="00A90888" w:rsidRDefault="00A90888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Dunsch, B. 2014. “Prologue(s) and </w:t>
      </w:r>
      <w:r>
        <w:rPr>
          <w:rFonts w:ascii="Times New Roman" w:hAnsi="Times New Roman" w:cs="Times New Roman"/>
          <w:i/>
          <w:iCs/>
          <w:sz w:val="22"/>
          <w:szCs w:val="22"/>
        </w:rPr>
        <w:t>Prologoi</w:t>
      </w:r>
      <w:r>
        <w:rPr>
          <w:rFonts w:ascii="Times New Roman" w:hAnsi="Times New Roman" w:cs="Times New Roman"/>
          <w:sz w:val="22"/>
          <w:szCs w:val="22"/>
        </w:rPr>
        <w:t>.” In ibid. 498-515.</w:t>
      </w:r>
    </w:p>
    <w:p w14:paraId="0347453E" w14:textId="47B5776A" w:rsidR="003E4EF3" w:rsidRPr="003E4EF3" w:rsidRDefault="003E4EF3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Fantham, E. 1971. “</w:t>
      </w:r>
      <w:r>
        <w:rPr>
          <w:rFonts w:ascii="Times New Roman" w:hAnsi="Times New Roman" w:cs="Times New Roman"/>
          <w:i/>
          <w:iCs/>
          <w:sz w:val="22"/>
          <w:szCs w:val="22"/>
        </w:rPr>
        <w:t>Hautontimorumenos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i/>
          <w:iCs/>
          <w:sz w:val="22"/>
          <w:szCs w:val="22"/>
        </w:rPr>
        <w:t>Adelphoe</w:t>
      </w:r>
      <w:r>
        <w:rPr>
          <w:rFonts w:ascii="Times New Roman" w:hAnsi="Times New Roman" w:cs="Times New Roman"/>
          <w:sz w:val="22"/>
          <w:szCs w:val="22"/>
        </w:rPr>
        <w:t xml:space="preserve">: A Study of Fatherhood in Terence and Menander.” </w:t>
      </w:r>
      <w:r>
        <w:rPr>
          <w:rFonts w:ascii="Times New Roman" w:hAnsi="Times New Roman" w:cs="Times New Roman"/>
          <w:i/>
          <w:iCs/>
          <w:sz w:val="22"/>
          <w:szCs w:val="22"/>
        </w:rPr>
        <w:t>Latomus</w:t>
      </w:r>
      <w:r>
        <w:rPr>
          <w:rFonts w:ascii="Times New Roman" w:hAnsi="Times New Roman" w:cs="Times New Roman"/>
          <w:sz w:val="22"/>
          <w:szCs w:val="22"/>
        </w:rPr>
        <w:t xml:space="preserve"> 30: 970-998.</w:t>
      </w:r>
    </w:p>
    <w:p w14:paraId="47C32986" w14:textId="48411173" w:rsidR="00EA6EFA" w:rsidRPr="004F3F44" w:rsidRDefault="00EA6EFA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Hunter, R. L. 2004 [2003]. “Hellenistic Drama” in Fantuzzi, M., and Hunter, R. L.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Tradition and Innovation in Hellenistic Poetry</w:t>
      </w:r>
      <w:r w:rsidRPr="004F3F44">
        <w:rPr>
          <w:rFonts w:ascii="Times New Roman" w:hAnsi="Times New Roman" w:cs="Times New Roman"/>
          <w:sz w:val="22"/>
          <w:szCs w:val="22"/>
        </w:rPr>
        <w:t>. Cambridge: Cambridge University Press. 404-433.</w:t>
      </w:r>
    </w:p>
    <w:p w14:paraId="3148F024" w14:textId="0555CDC1" w:rsidR="000B1940" w:rsidRPr="004F3F44" w:rsidRDefault="000B1940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Langlands, R. 2018.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Exemplary Ethics in Ancient Rome</w:t>
      </w:r>
      <w:r w:rsidRPr="004F3F44">
        <w:rPr>
          <w:rFonts w:ascii="Times New Roman" w:hAnsi="Times New Roman" w:cs="Times New Roman"/>
          <w:sz w:val="22"/>
          <w:szCs w:val="22"/>
        </w:rPr>
        <w:t>. Cambridge: Cambridge University Press.</w:t>
      </w:r>
    </w:p>
    <w:p w14:paraId="3D938BEB" w14:textId="3D4CB400" w:rsidR="000B1940" w:rsidRPr="004F3F44" w:rsidRDefault="000B1940" w:rsidP="005D52BD">
      <w:pPr>
        <w:ind w:left="720"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Leach, E. 1971. “Horace’s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Pater Optimus</w:t>
      </w:r>
      <w:r w:rsidRPr="004F3F44">
        <w:rPr>
          <w:rFonts w:ascii="Times New Roman" w:hAnsi="Times New Roman" w:cs="Times New Roman"/>
          <w:sz w:val="22"/>
          <w:szCs w:val="22"/>
        </w:rPr>
        <w:t xml:space="preserve"> and Terence’s Demea. Autobiographical Fiction and Comedy in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Sermo</w:t>
      </w:r>
      <w:r w:rsidRPr="004F3F44">
        <w:rPr>
          <w:rFonts w:ascii="Times New Roman" w:hAnsi="Times New Roman" w:cs="Times New Roman"/>
          <w:sz w:val="22"/>
          <w:szCs w:val="22"/>
        </w:rPr>
        <w:t xml:space="preserve"> i, 4.” </w:t>
      </w:r>
      <w:r w:rsidRPr="004F3F44">
        <w:rPr>
          <w:rFonts w:ascii="Times New Roman" w:hAnsi="Times New Roman" w:cs="Times New Roman"/>
          <w:i/>
          <w:iCs/>
          <w:sz w:val="22"/>
          <w:szCs w:val="22"/>
          <w:lang w:val="es-ES"/>
        </w:rPr>
        <w:t>AJP</w:t>
      </w:r>
      <w:r w:rsidRPr="004F3F44">
        <w:rPr>
          <w:rFonts w:ascii="Times New Roman" w:hAnsi="Times New Roman" w:cs="Times New Roman"/>
          <w:sz w:val="22"/>
          <w:szCs w:val="22"/>
          <w:lang w:val="es-ES"/>
        </w:rPr>
        <w:t xml:space="preserve"> 92: 616-632.</w:t>
      </w:r>
    </w:p>
    <w:p w14:paraId="1B0C47D5" w14:textId="17F9B374" w:rsidR="000B1940" w:rsidRDefault="000B1940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  <w:lang w:val="es-ES"/>
        </w:rPr>
        <w:t xml:space="preserve">Lehmann, A. 2003. “Varron et l’esthétique de Térence: sur la base du début des </w:t>
      </w:r>
      <w:r w:rsidRPr="004F3F44">
        <w:rPr>
          <w:rFonts w:ascii="Times New Roman" w:hAnsi="Times New Roman" w:cs="Times New Roman"/>
          <w:i/>
          <w:iCs/>
          <w:sz w:val="22"/>
          <w:szCs w:val="22"/>
          <w:lang w:val="es-ES"/>
        </w:rPr>
        <w:t>Adelphes</w:t>
      </w:r>
      <w:r w:rsidRPr="004F3F44">
        <w:rPr>
          <w:rFonts w:ascii="Times New Roman" w:hAnsi="Times New Roman" w:cs="Times New Roman"/>
          <w:sz w:val="22"/>
          <w:szCs w:val="22"/>
          <w:lang w:val="es-ES"/>
        </w:rPr>
        <w:t xml:space="preserve">.”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Latomus</w:t>
      </w:r>
      <w:r w:rsidRPr="004F3F44">
        <w:rPr>
          <w:rFonts w:ascii="Times New Roman" w:hAnsi="Times New Roman" w:cs="Times New Roman"/>
          <w:sz w:val="22"/>
          <w:szCs w:val="22"/>
        </w:rPr>
        <w:t xml:space="preserve"> 62: 543-559.</w:t>
      </w:r>
    </w:p>
    <w:p w14:paraId="6166338B" w14:textId="471BF1C3" w:rsidR="001C3888" w:rsidRPr="001C3888" w:rsidRDefault="001C3888" w:rsidP="005D52BD">
      <w:pPr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Lord, C. 1977. “Aristotle, Menander and the </w:t>
      </w:r>
      <w:r>
        <w:rPr>
          <w:rFonts w:ascii="Times New Roman" w:hAnsi="Times New Roman" w:cs="Times New Roman"/>
          <w:i/>
          <w:sz w:val="22"/>
          <w:szCs w:val="22"/>
        </w:rPr>
        <w:t>Adelphoe</w:t>
      </w:r>
      <w:r>
        <w:rPr>
          <w:rFonts w:ascii="Times New Roman" w:hAnsi="Times New Roman" w:cs="Times New Roman"/>
          <w:iCs/>
          <w:sz w:val="22"/>
          <w:szCs w:val="22"/>
        </w:rPr>
        <w:t xml:space="preserve"> of Terence.” </w:t>
      </w:r>
      <w:r>
        <w:rPr>
          <w:rFonts w:ascii="Times New Roman" w:hAnsi="Times New Roman" w:cs="Times New Roman"/>
          <w:i/>
          <w:sz w:val="22"/>
          <w:szCs w:val="22"/>
        </w:rPr>
        <w:t>TAPA</w:t>
      </w:r>
      <w:r>
        <w:rPr>
          <w:rFonts w:ascii="Times New Roman" w:hAnsi="Times New Roman" w:cs="Times New Roman"/>
          <w:iCs/>
          <w:sz w:val="22"/>
          <w:szCs w:val="22"/>
        </w:rPr>
        <w:t xml:space="preserve"> 107: 83-202.</w:t>
      </w:r>
    </w:p>
    <w:p w14:paraId="62B18807" w14:textId="70B831C1" w:rsidR="000B1940" w:rsidRPr="004F3F44" w:rsidRDefault="000B1940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Martin, R. 1976.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Terence: Adelphoe</w:t>
      </w:r>
      <w:r w:rsidRPr="004F3F44">
        <w:rPr>
          <w:rFonts w:ascii="Times New Roman" w:hAnsi="Times New Roman" w:cs="Times New Roman"/>
          <w:sz w:val="22"/>
          <w:szCs w:val="22"/>
        </w:rPr>
        <w:t>. Cambridge: Cambridge University Press.</w:t>
      </w:r>
    </w:p>
    <w:p w14:paraId="0779675F" w14:textId="2B6FAC39" w:rsidR="000B1940" w:rsidRPr="004F3F44" w:rsidRDefault="000B1940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Rieth, O. 1964.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Die Kunst Menanders in den Adelphen des Terenz</w:t>
      </w:r>
      <w:r w:rsidRPr="004F3F44">
        <w:rPr>
          <w:rFonts w:ascii="Times New Roman" w:hAnsi="Times New Roman" w:cs="Times New Roman"/>
          <w:sz w:val="22"/>
          <w:szCs w:val="22"/>
        </w:rPr>
        <w:t>. Hildesheim: Olms.</w:t>
      </w:r>
    </w:p>
    <w:p w14:paraId="29402C6D" w14:textId="6EAA772E" w:rsidR="00E24C7B" w:rsidRDefault="000B1940" w:rsidP="005D52B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4F3F44">
        <w:rPr>
          <w:rFonts w:ascii="Times New Roman" w:hAnsi="Times New Roman" w:cs="Times New Roman"/>
          <w:sz w:val="22"/>
          <w:szCs w:val="22"/>
        </w:rPr>
        <w:t xml:space="preserve">Traill, A. 2013. “Adelphoe.” In Augoustakis, A. and Traill, A., eds. </w:t>
      </w:r>
      <w:r w:rsidRPr="004F3F44">
        <w:rPr>
          <w:rFonts w:ascii="Times New Roman" w:hAnsi="Times New Roman" w:cs="Times New Roman"/>
          <w:i/>
          <w:iCs/>
          <w:sz w:val="22"/>
          <w:szCs w:val="22"/>
        </w:rPr>
        <w:t>A Companion to Terence</w:t>
      </w:r>
      <w:r w:rsidRPr="004F3F44">
        <w:rPr>
          <w:rFonts w:ascii="Times New Roman" w:hAnsi="Times New Roman" w:cs="Times New Roman"/>
          <w:sz w:val="22"/>
          <w:szCs w:val="22"/>
        </w:rPr>
        <w:t>. Malden: Wiley-Blackwell. 318-39.</w:t>
      </w:r>
    </w:p>
    <w:p w14:paraId="1CAB19D9" w14:textId="2C149C33" w:rsidR="00C15ED7" w:rsidRPr="004F3F44" w:rsidRDefault="00C15ED7" w:rsidP="00C15ED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E72758">
        <w:rPr>
          <w:rFonts w:ascii="Times New Roman" w:hAnsi="Times New Roman" w:cs="Times New Roman"/>
          <w:sz w:val="22"/>
          <w:szCs w:val="22"/>
        </w:rPr>
        <w:t xml:space="preserve">van der Poel, M. 2009.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72758">
        <w:rPr>
          <w:rFonts w:ascii="Times New Roman" w:hAnsi="Times New Roman" w:cs="Times New Roman"/>
          <w:sz w:val="22"/>
          <w:szCs w:val="22"/>
        </w:rPr>
        <w:t>The Use of Exempla in Roman Declamation.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E72758">
        <w:rPr>
          <w:rFonts w:ascii="Times New Roman" w:hAnsi="Times New Roman" w:cs="Times New Roman"/>
          <w:sz w:val="22"/>
          <w:szCs w:val="22"/>
        </w:rPr>
        <w:t xml:space="preserve"> </w:t>
      </w:r>
      <w:r w:rsidRPr="00E72758">
        <w:rPr>
          <w:rFonts w:ascii="Times New Roman" w:hAnsi="Times New Roman" w:cs="Times New Roman"/>
          <w:i/>
          <w:iCs/>
          <w:sz w:val="22"/>
          <w:szCs w:val="22"/>
        </w:rPr>
        <w:t>Rhetorica</w:t>
      </w:r>
      <w:r w:rsidRPr="00E72758">
        <w:rPr>
          <w:rFonts w:ascii="Times New Roman" w:hAnsi="Times New Roman" w:cs="Times New Roman"/>
          <w:sz w:val="22"/>
          <w:szCs w:val="22"/>
        </w:rPr>
        <w:t xml:space="preserve"> 27: 332-353.</w:t>
      </w:r>
    </w:p>
    <w:sectPr w:rsidR="00C15ED7" w:rsidRPr="004F3F44" w:rsidSect="006E5EA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58DB" w14:textId="77777777" w:rsidR="007F34C4" w:rsidRDefault="007F34C4" w:rsidP="006E5EA1">
      <w:r>
        <w:separator/>
      </w:r>
    </w:p>
  </w:endnote>
  <w:endnote w:type="continuationSeparator" w:id="0">
    <w:p w14:paraId="3B130D84" w14:textId="77777777" w:rsidR="007F34C4" w:rsidRDefault="007F34C4" w:rsidP="006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FEE8" w14:textId="77777777" w:rsidR="007F34C4" w:rsidRDefault="007F34C4" w:rsidP="006E5EA1">
      <w:r>
        <w:separator/>
      </w:r>
    </w:p>
  </w:footnote>
  <w:footnote w:type="continuationSeparator" w:id="0">
    <w:p w14:paraId="71311133" w14:textId="77777777" w:rsidR="007F34C4" w:rsidRDefault="007F34C4" w:rsidP="006E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28755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C02EA4" w14:textId="1EA0FE59" w:rsidR="006E5EA1" w:rsidRDefault="006E5EA1" w:rsidP="0050319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A58A87" w14:textId="77777777" w:rsidR="006E5EA1" w:rsidRDefault="006E5EA1" w:rsidP="006E5E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-20767333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AD81E3" w14:textId="5E928019" w:rsidR="006E5EA1" w:rsidRPr="006E5EA1" w:rsidRDefault="006E5EA1" w:rsidP="0050319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6E5EA1">
          <w:rPr>
            <w:rStyle w:val="PageNumber"/>
            <w:rFonts w:ascii="Times New Roman" w:hAnsi="Times New Roman" w:cs="Times New Roman"/>
            <w:sz w:val="22"/>
            <w:szCs w:val="22"/>
          </w:rPr>
          <w:t xml:space="preserve">Buxton - </w:t>
        </w:r>
        <w:r w:rsidRPr="006E5EA1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6E5EA1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6E5EA1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6E5EA1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2</w:t>
        </w:r>
        <w:r w:rsidRPr="006E5EA1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52DCA0F" w14:textId="77777777" w:rsidR="006E5EA1" w:rsidRPr="006E5EA1" w:rsidRDefault="006E5EA1" w:rsidP="006E5EA1">
    <w:pPr>
      <w:pStyle w:val="Header"/>
      <w:ind w:right="360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4992"/>
    <w:multiLevelType w:val="hybridMultilevel"/>
    <w:tmpl w:val="6066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1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40"/>
    <w:rsid w:val="000834AB"/>
    <w:rsid w:val="000B1940"/>
    <w:rsid w:val="000C4505"/>
    <w:rsid w:val="0014618F"/>
    <w:rsid w:val="001C3888"/>
    <w:rsid w:val="00291A37"/>
    <w:rsid w:val="002A7EDD"/>
    <w:rsid w:val="002F44CA"/>
    <w:rsid w:val="00311E22"/>
    <w:rsid w:val="0034277E"/>
    <w:rsid w:val="00380FAF"/>
    <w:rsid w:val="003E4EF3"/>
    <w:rsid w:val="003F6EDC"/>
    <w:rsid w:val="0041064E"/>
    <w:rsid w:val="00433EE0"/>
    <w:rsid w:val="004B6B9A"/>
    <w:rsid w:val="004D0636"/>
    <w:rsid w:val="004E40EA"/>
    <w:rsid w:val="004F3F44"/>
    <w:rsid w:val="005D52BD"/>
    <w:rsid w:val="005F2B33"/>
    <w:rsid w:val="00613F0F"/>
    <w:rsid w:val="006269B8"/>
    <w:rsid w:val="006E5EA1"/>
    <w:rsid w:val="0072761A"/>
    <w:rsid w:val="007350C1"/>
    <w:rsid w:val="0076423E"/>
    <w:rsid w:val="00792ADE"/>
    <w:rsid w:val="007B15FA"/>
    <w:rsid w:val="007E4D9E"/>
    <w:rsid w:val="007F34C4"/>
    <w:rsid w:val="008739BC"/>
    <w:rsid w:val="009033DA"/>
    <w:rsid w:val="00910A2B"/>
    <w:rsid w:val="00970D5B"/>
    <w:rsid w:val="00A4706C"/>
    <w:rsid w:val="00A64537"/>
    <w:rsid w:val="00A90888"/>
    <w:rsid w:val="00AC17E0"/>
    <w:rsid w:val="00B20C35"/>
    <w:rsid w:val="00B561BD"/>
    <w:rsid w:val="00B87802"/>
    <w:rsid w:val="00C073F1"/>
    <w:rsid w:val="00C15ED7"/>
    <w:rsid w:val="00C339C9"/>
    <w:rsid w:val="00C4021B"/>
    <w:rsid w:val="00C40B93"/>
    <w:rsid w:val="00C93D6D"/>
    <w:rsid w:val="00CD4F54"/>
    <w:rsid w:val="00D179A1"/>
    <w:rsid w:val="00D4755F"/>
    <w:rsid w:val="00D72793"/>
    <w:rsid w:val="00E22285"/>
    <w:rsid w:val="00E24C7B"/>
    <w:rsid w:val="00E72758"/>
    <w:rsid w:val="00EA6EFA"/>
    <w:rsid w:val="00EB6003"/>
    <w:rsid w:val="00EE75FA"/>
    <w:rsid w:val="00FA5E6C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90AA2"/>
  <w15:chartTrackingRefBased/>
  <w15:docId w15:val="{0C274EAA-4FE6-1B48-94DB-4F992F1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A1"/>
  </w:style>
  <w:style w:type="character" w:styleId="PageNumber">
    <w:name w:val="page number"/>
    <w:basedOn w:val="DefaultParagraphFont"/>
    <w:uiPriority w:val="99"/>
    <w:semiHidden/>
    <w:unhideWhenUsed/>
    <w:rsid w:val="006E5EA1"/>
  </w:style>
  <w:style w:type="paragraph" w:styleId="Footer">
    <w:name w:val="footer"/>
    <w:basedOn w:val="Normal"/>
    <w:link w:val="FooterChar"/>
    <w:uiPriority w:val="99"/>
    <w:unhideWhenUsed/>
    <w:rsid w:val="006E5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Fernando Buxton</dc:creator>
  <cp:keywords/>
  <dc:description/>
  <cp:lastModifiedBy>Richard Fernando Buxton</cp:lastModifiedBy>
  <cp:revision>20</cp:revision>
  <cp:lastPrinted>2021-04-21T22:00:00Z</cp:lastPrinted>
  <dcterms:created xsi:type="dcterms:W3CDTF">2022-03-11T22:26:00Z</dcterms:created>
  <dcterms:modified xsi:type="dcterms:W3CDTF">2022-03-22T21:36:00Z</dcterms:modified>
</cp:coreProperties>
</file>