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520" w14:textId="61A30973" w:rsidR="002326E3" w:rsidRPr="00F34AFA" w:rsidRDefault="00C13AFB" w:rsidP="00F32501">
      <w:pPr>
        <w:rPr>
          <w:rFonts w:ascii="Garamond" w:hAnsi="Garamond"/>
          <w:b/>
          <w:bCs/>
          <w:sz w:val="23"/>
          <w:szCs w:val="23"/>
        </w:rPr>
      </w:pPr>
      <w:r w:rsidRPr="00F34AFA">
        <w:rPr>
          <w:rFonts w:ascii="Garamond" w:hAnsi="Garamond"/>
          <w:b/>
          <w:bCs/>
          <w:sz w:val="23"/>
          <w:szCs w:val="23"/>
        </w:rPr>
        <w:t xml:space="preserve">1. </w:t>
      </w:r>
      <w:r w:rsidR="00E02084" w:rsidRPr="00F34AFA">
        <w:rPr>
          <w:rFonts w:ascii="Garamond" w:hAnsi="Garamond"/>
          <w:b/>
          <w:bCs/>
          <w:i/>
          <w:iCs/>
          <w:sz w:val="23"/>
          <w:szCs w:val="23"/>
        </w:rPr>
        <w:t>DA</w:t>
      </w:r>
      <w:r w:rsidR="00E02084" w:rsidRPr="00F34AFA">
        <w:rPr>
          <w:rFonts w:ascii="Garamond" w:hAnsi="Garamond"/>
          <w:b/>
          <w:bCs/>
          <w:sz w:val="23"/>
          <w:szCs w:val="23"/>
        </w:rPr>
        <w:t xml:space="preserve"> 8.6.10-11</w:t>
      </w:r>
      <w:r w:rsidR="00274A5F" w:rsidRPr="00F34AFA">
        <w:rPr>
          <w:rStyle w:val="FootnoteReference"/>
          <w:rFonts w:ascii="Garamond" w:hAnsi="Garamond"/>
          <w:b/>
          <w:bCs/>
          <w:sz w:val="23"/>
          <w:szCs w:val="23"/>
        </w:rPr>
        <w:footnoteReference w:id="1"/>
      </w:r>
    </w:p>
    <w:p w14:paraId="22F59BFB" w14:textId="77777777" w:rsidR="00C13AFB" w:rsidRPr="007A5257" w:rsidRDefault="00C13AFB" w:rsidP="00C13AFB">
      <w:pPr>
        <w:spacing w:line="240" w:lineRule="auto"/>
        <w:ind w:left="720"/>
        <w:rPr>
          <w:rFonts w:ascii="Garamond" w:hAnsi="Garamond"/>
          <w:sz w:val="23"/>
          <w:szCs w:val="23"/>
        </w:rPr>
      </w:pPr>
      <w:proofErr w:type="spellStart"/>
      <w:r w:rsidRPr="007A5257">
        <w:rPr>
          <w:rFonts w:ascii="Garamond" w:hAnsi="Garamond"/>
          <w:sz w:val="23"/>
          <w:szCs w:val="23"/>
        </w:rPr>
        <w:t>Habent</w:t>
      </w:r>
      <w:proofErr w:type="spellEnd"/>
      <w:r w:rsidRPr="007A5257">
        <w:rPr>
          <w:rFonts w:ascii="Garamond" w:hAnsi="Garamond"/>
          <w:sz w:val="23"/>
          <w:szCs w:val="23"/>
        </w:rPr>
        <w:t xml:space="preserve"> autem </w:t>
      </w:r>
      <w:proofErr w:type="spellStart"/>
      <w:r w:rsidRPr="007A5257">
        <w:rPr>
          <w:rFonts w:ascii="Garamond" w:hAnsi="Garamond"/>
          <w:sz w:val="23"/>
          <w:szCs w:val="23"/>
        </w:rPr>
        <w:t>tubulorum</w:t>
      </w:r>
      <w:proofErr w:type="spellEnd"/>
      <w:r w:rsidRPr="007A5257">
        <w:rPr>
          <w:rFonts w:ascii="Garamond" w:hAnsi="Garamond"/>
          <w:sz w:val="23"/>
          <w:szCs w:val="23"/>
        </w:rPr>
        <w:t xml:space="preserve"> </w:t>
      </w:r>
      <w:proofErr w:type="spellStart"/>
      <w:r w:rsidRPr="007A5257">
        <w:rPr>
          <w:rFonts w:ascii="Garamond" w:hAnsi="Garamond"/>
          <w:sz w:val="23"/>
          <w:szCs w:val="23"/>
        </w:rPr>
        <w:t>ductiones</w:t>
      </w:r>
      <w:proofErr w:type="spellEnd"/>
      <w:r w:rsidRPr="007A5257">
        <w:rPr>
          <w:rFonts w:ascii="Garamond" w:hAnsi="Garamond"/>
          <w:sz w:val="23"/>
          <w:szCs w:val="23"/>
        </w:rPr>
        <w:t xml:space="preserve"> </w:t>
      </w:r>
      <w:proofErr w:type="spellStart"/>
      <w:r w:rsidRPr="007A5257">
        <w:rPr>
          <w:rFonts w:ascii="Garamond" w:hAnsi="Garamond"/>
          <w:sz w:val="23"/>
          <w:szCs w:val="23"/>
        </w:rPr>
        <w:t>ea</w:t>
      </w:r>
      <w:proofErr w:type="spellEnd"/>
      <w:r w:rsidRPr="007A5257">
        <w:rPr>
          <w:rFonts w:ascii="Garamond" w:hAnsi="Garamond"/>
          <w:sz w:val="23"/>
          <w:szCs w:val="23"/>
        </w:rPr>
        <w:t xml:space="preserve"> </w:t>
      </w:r>
      <w:proofErr w:type="spellStart"/>
      <w:r w:rsidRPr="007A5257">
        <w:rPr>
          <w:rFonts w:ascii="Garamond" w:hAnsi="Garamond"/>
          <w:sz w:val="23"/>
          <w:szCs w:val="23"/>
        </w:rPr>
        <w:t>commoda</w:t>
      </w:r>
      <w:proofErr w:type="spellEnd"/>
      <w:r w:rsidRPr="007A5257">
        <w:rPr>
          <w:rFonts w:ascii="Garamond" w:hAnsi="Garamond"/>
          <w:sz w:val="23"/>
          <w:szCs w:val="23"/>
        </w:rPr>
        <w:t xml:space="preserve">. Primum in </w:t>
      </w:r>
      <w:proofErr w:type="spellStart"/>
      <w:r w:rsidRPr="007A5257">
        <w:rPr>
          <w:rFonts w:ascii="Garamond" w:hAnsi="Garamond"/>
          <w:sz w:val="23"/>
          <w:szCs w:val="23"/>
        </w:rPr>
        <w:t>opere</w:t>
      </w:r>
      <w:proofErr w:type="spellEnd"/>
      <w:r w:rsidRPr="007A5257">
        <w:rPr>
          <w:rFonts w:ascii="Garamond" w:hAnsi="Garamond"/>
          <w:sz w:val="23"/>
          <w:szCs w:val="23"/>
        </w:rPr>
        <w:t xml:space="preserve"> </w:t>
      </w:r>
      <w:proofErr w:type="spellStart"/>
      <w:r w:rsidRPr="007A5257">
        <w:rPr>
          <w:rFonts w:ascii="Garamond" w:hAnsi="Garamond"/>
          <w:sz w:val="23"/>
          <w:szCs w:val="23"/>
        </w:rPr>
        <w:t>quod</w:t>
      </w:r>
      <w:proofErr w:type="spellEnd"/>
      <w:r w:rsidRPr="007A5257">
        <w:rPr>
          <w:rFonts w:ascii="Garamond" w:hAnsi="Garamond"/>
          <w:sz w:val="23"/>
          <w:szCs w:val="23"/>
        </w:rPr>
        <w:t xml:space="preserve"> </w:t>
      </w:r>
      <w:proofErr w:type="spellStart"/>
      <w:r w:rsidRPr="007A5257">
        <w:rPr>
          <w:rFonts w:ascii="Garamond" w:hAnsi="Garamond"/>
          <w:sz w:val="23"/>
          <w:szCs w:val="23"/>
        </w:rPr>
        <w:t>si</w:t>
      </w:r>
      <w:proofErr w:type="spellEnd"/>
      <w:r w:rsidRPr="007A5257">
        <w:rPr>
          <w:rFonts w:ascii="Garamond" w:hAnsi="Garamond"/>
          <w:sz w:val="23"/>
          <w:szCs w:val="23"/>
        </w:rPr>
        <w:t xml:space="preserve"> </w:t>
      </w:r>
      <w:proofErr w:type="spellStart"/>
      <w:r w:rsidRPr="007A5257">
        <w:rPr>
          <w:rFonts w:ascii="Garamond" w:hAnsi="Garamond"/>
          <w:sz w:val="23"/>
          <w:szCs w:val="23"/>
        </w:rPr>
        <w:t>quod</w:t>
      </w:r>
      <w:proofErr w:type="spellEnd"/>
      <w:r w:rsidRPr="007A5257">
        <w:rPr>
          <w:rFonts w:ascii="Garamond" w:hAnsi="Garamond"/>
          <w:sz w:val="23"/>
          <w:szCs w:val="23"/>
        </w:rPr>
        <w:t xml:space="preserve"> </w:t>
      </w:r>
      <w:proofErr w:type="spellStart"/>
      <w:r w:rsidRPr="007A5257">
        <w:rPr>
          <w:rFonts w:ascii="Garamond" w:hAnsi="Garamond"/>
          <w:sz w:val="23"/>
          <w:szCs w:val="23"/>
        </w:rPr>
        <w:t>vitium</w:t>
      </w:r>
      <w:proofErr w:type="spellEnd"/>
      <w:r w:rsidRPr="007A5257">
        <w:rPr>
          <w:rFonts w:ascii="Garamond" w:hAnsi="Garamond"/>
          <w:sz w:val="23"/>
          <w:szCs w:val="23"/>
        </w:rPr>
        <w:t xml:space="preserve"> factum </w:t>
      </w:r>
      <w:proofErr w:type="spellStart"/>
      <w:r w:rsidRPr="007A5257">
        <w:rPr>
          <w:rFonts w:ascii="Garamond" w:hAnsi="Garamond"/>
          <w:sz w:val="23"/>
          <w:szCs w:val="23"/>
        </w:rPr>
        <w:t>fuerit</w:t>
      </w:r>
      <w:proofErr w:type="spellEnd"/>
      <w:r w:rsidRPr="007A5257">
        <w:rPr>
          <w:rFonts w:ascii="Garamond" w:hAnsi="Garamond"/>
          <w:sz w:val="23"/>
          <w:szCs w:val="23"/>
        </w:rPr>
        <w:t xml:space="preserve">, </w:t>
      </w:r>
      <w:proofErr w:type="spellStart"/>
      <w:r w:rsidRPr="007A5257">
        <w:rPr>
          <w:rFonts w:ascii="Garamond" w:hAnsi="Garamond"/>
          <w:sz w:val="23"/>
          <w:szCs w:val="23"/>
        </w:rPr>
        <w:t>quilibet</w:t>
      </w:r>
      <w:proofErr w:type="spellEnd"/>
      <w:r w:rsidRPr="007A5257">
        <w:rPr>
          <w:rFonts w:ascii="Garamond" w:hAnsi="Garamond"/>
          <w:sz w:val="23"/>
          <w:szCs w:val="23"/>
        </w:rPr>
        <w:t xml:space="preserve"> id </w:t>
      </w:r>
      <w:proofErr w:type="spellStart"/>
      <w:r w:rsidRPr="007A5257">
        <w:rPr>
          <w:rFonts w:ascii="Garamond" w:hAnsi="Garamond"/>
          <w:sz w:val="23"/>
          <w:szCs w:val="23"/>
        </w:rPr>
        <w:t>potest</w:t>
      </w:r>
      <w:proofErr w:type="spellEnd"/>
      <w:r w:rsidRPr="007A5257">
        <w:rPr>
          <w:rFonts w:ascii="Garamond" w:hAnsi="Garamond"/>
          <w:sz w:val="23"/>
          <w:szCs w:val="23"/>
        </w:rPr>
        <w:t xml:space="preserve"> </w:t>
      </w:r>
      <w:proofErr w:type="spellStart"/>
      <w:r w:rsidRPr="007A5257">
        <w:rPr>
          <w:rFonts w:ascii="Garamond" w:hAnsi="Garamond"/>
          <w:sz w:val="23"/>
          <w:szCs w:val="23"/>
        </w:rPr>
        <w:t>reficere</w:t>
      </w:r>
      <w:proofErr w:type="spellEnd"/>
      <w:r w:rsidRPr="007A5257">
        <w:rPr>
          <w:rFonts w:ascii="Garamond" w:hAnsi="Garamond"/>
          <w:sz w:val="23"/>
          <w:szCs w:val="23"/>
        </w:rPr>
        <w:t xml:space="preserve">. </w:t>
      </w:r>
      <w:proofErr w:type="spellStart"/>
      <w:r w:rsidRPr="007A5257">
        <w:rPr>
          <w:rFonts w:ascii="Garamond" w:hAnsi="Garamond"/>
          <w:sz w:val="23"/>
          <w:szCs w:val="23"/>
        </w:rPr>
        <w:t>Etiamque</w:t>
      </w:r>
      <w:proofErr w:type="spellEnd"/>
      <w:r w:rsidRPr="007A5257">
        <w:rPr>
          <w:rFonts w:ascii="Garamond" w:hAnsi="Garamond"/>
          <w:sz w:val="23"/>
          <w:szCs w:val="23"/>
        </w:rPr>
        <w:t xml:space="preserve"> </w:t>
      </w:r>
      <w:proofErr w:type="spellStart"/>
      <w:r w:rsidRPr="007A5257">
        <w:rPr>
          <w:rFonts w:ascii="Garamond" w:hAnsi="Garamond"/>
          <w:sz w:val="23"/>
          <w:szCs w:val="23"/>
        </w:rPr>
        <w:t>multo</w:t>
      </w:r>
      <w:proofErr w:type="spellEnd"/>
      <w:r w:rsidRPr="007A5257">
        <w:rPr>
          <w:rFonts w:ascii="Garamond" w:hAnsi="Garamond"/>
          <w:sz w:val="23"/>
          <w:szCs w:val="23"/>
        </w:rPr>
        <w:t xml:space="preserve"> </w:t>
      </w:r>
      <w:proofErr w:type="spellStart"/>
      <w:r w:rsidRPr="007A5257">
        <w:rPr>
          <w:rFonts w:ascii="Garamond" w:hAnsi="Garamond"/>
          <w:b/>
          <w:bCs/>
          <w:sz w:val="23"/>
          <w:szCs w:val="23"/>
        </w:rPr>
        <w:t>salubrior</w:t>
      </w:r>
      <w:proofErr w:type="spellEnd"/>
      <w:r w:rsidRPr="007A5257">
        <w:rPr>
          <w:rFonts w:ascii="Garamond" w:hAnsi="Garamond"/>
          <w:sz w:val="23"/>
          <w:szCs w:val="23"/>
        </w:rPr>
        <w:t xml:space="preserve"> </w:t>
      </w:r>
      <w:proofErr w:type="spellStart"/>
      <w:r w:rsidRPr="007A5257">
        <w:rPr>
          <w:rFonts w:ascii="Garamond" w:hAnsi="Garamond"/>
          <w:sz w:val="23"/>
          <w:szCs w:val="23"/>
        </w:rPr>
        <w:t>est</w:t>
      </w:r>
      <w:proofErr w:type="spellEnd"/>
      <w:r w:rsidRPr="007A5257">
        <w:rPr>
          <w:rFonts w:ascii="Garamond" w:hAnsi="Garamond"/>
          <w:sz w:val="23"/>
          <w:szCs w:val="23"/>
        </w:rPr>
        <w:t xml:space="preserve"> ex </w:t>
      </w:r>
      <w:proofErr w:type="spellStart"/>
      <w:r w:rsidRPr="007A5257">
        <w:rPr>
          <w:rFonts w:ascii="Garamond" w:hAnsi="Garamond"/>
          <w:sz w:val="23"/>
          <w:szCs w:val="23"/>
        </w:rPr>
        <w:t>tubulis</w:t>
      </w:r>
      <w:proofErr w:type="spellEnd"/>
      <w:r w:rsidRPr="007A5257">
        <w:rPr>
          <w:rFonts w:ascii="Garamond" w:hAnsi="Garamond"/>
          <w:sz w:val="23"/>
          <w:szCs w:val="23"/>
        </w:rPr>
        <w:t xml:space="preserve"> aqua </w:t>
      </w:r>
      <w:proofErr w:type="spellStart"/>
      <w:r w:rsidRPr="007A5257">
        <w:rPr>
          <w:rFonts w:ascii="Garamond" w:hAnsi="Garamond"/>
          <w:sz w:val="23"/>
          <w:szCs w:val="23"/>
        </w:rPr>
        <w:t>quam</w:t>
      </w:r>
      <w:proofErr w:type="spellEnd"/>
      <w:r w:rsidRPr="007A5257">
        <w:rPr>
          <w:rFonts w:ascii="Garamond" w:hAnsi="Garamond"/>
          <w:sz w:val="23"/>
          <w:szCs w:val="23"/>
        </w:rPr>
        <w:t xml:space="preserve"> per fistulas, </w:t>
      </w:r>
      <w:proofErr w:type="spellStart"/>
      <w:r w:rsidRPr="007A5257">
        <w:rPr>
          <w:rFonts w:ascii="Garamond" w:hAnsi="Garamond"/>
          <w:sz w:val="23"/>
          <w:szCs w:val="23"/>
        </w:rPr>
        <w:t>quod</w:t>
      </w:r>
      <w:proofErr w:type="spellEnd"/>
      <w:r w:rsidRPr="007A5257">
        <w:rPr>
          <w:rFonts w:ascii="Garamond" w:hAnsi="Garamond"/>
          <w:sz w:val="23"/>
          <w:szCs w:val="23"/>
        </w:rPr>
        <w:t xml:space="preserve"> per </w:t>
      </w:r>
      <w:proofErr w:type="spellStart"/>
      <w:r w:rsidRPr="007A5257">
        <w:rPr>
          <w:rFonts w:ascii="Garamond" w:hAnsi="Garamond"/>
          <w:sz w:val="23"/>
          <w:szCs w:val="23"/>
        </w:rPr>
        <w:t>plumbum</w:t>
      </w:r>
      <w:proofErr w:type="spellEnd"/>
      <w:r w:rsidRPr="007A5257">
        <w:rPr>
          <w:rFonts w:ascii="Garamond" w:hAnsi="Garamond"/>
          <w:sz w:val="23"/>
          <w:szCs w:val="23"/>
        </w:rPr>
        <w:t xml:space="preserve"> </w:t>
      </w:r>
      <w:proofErr w:type="spellStart"/>
      <w:r w:rsidRPr="007A5257">
        <w:rPr>
          <w:rFonts w:ascii="Garamond" w:hAnsi="Garamond"/>
          <w:sz w:val="23"/>
          <w:szCs w:val="23"/>
        </w:rPr>
        <w:t>videtur</w:t>
      </w:r>
      <w:proofErr w:type="spellEnd"/>
      <w:r w:rsidRPr="007A5257">
        <w:rPr>
          <w:rFonts w:ascii="Garamond" w:hAnsi="Garamond"/>
          <w:sz w:val="23"/>
          <w:szCs w:val="23"/>
        </w:rPr>
        <w:t xml:space="preserve"> </w:t>
      </w:r>
      <w:proofErr w:type="spellStart"/>
      <w:r w:rsidRPr="007A5257">
        <w:rPr>
          <w:rFonts w:ascii="Garamond" w:hAnsi="Garamond"/>
          <w:sz w:val="23"/>
          <w:szCs w:val="23"/>
        </w:rPr>
        <w:t>esse</w:t>
      </w:r>
      <w:proofErr w:type="spellEnd"/>
      <w:r w:rsidRPr="007A5257">
        <w:rPr>
          <w:rFonts w:ascii="Garamond" w:hAnsi="Garamond"/>
          <w:sz w:val="23"/>
          <w:szCs w:val="23"/>
        </w:rPr>
        <w:t xml:space="preserve"> </w:t>
      </w:r>
      <w:proofErr w:type="spellStart"/>
      <w:r w:rsidRPr="007A5257">
        <w:rPr>
          <w:rFonts w:ascii="Garamond" w:hAnsi="Garamond"/>
          <w:sz w:val="23"/>
          <w:szCs w:val="23"/>
        </w:rPr>
        <w:t>ideo</w:t>
      </w:r>
      <w:proofErr w:type="spellEnd"/>
      <w:r w:rsidRPr="007A5257">
        <w:rPr>
          <w:rFonts w:ascii="Garamond" w:hAnsi="Garamond"/>
          <w:sz w:val="23"/>
          <w:szCs w:val="23"/>
        </w:rPr>
        <w:t xml:space="preserve"> </w:t>
      </w:r>
      <w:proofErr w:type="spellStart"/>
      <w:r w:rsidRPr="007A5257">
        <w:rPr>
          <w:rFonts w:ascii="Garamond" w:hAnsi="Garamond"/>
          <w:sz w:val="23"/>
          <w:szCs w:val="23"/>
        </w:rPr>
        <w:t>vitiosum</w:t>
      </w:r>
      <w:proofErr w:type="spellEnd"/>
      <w:r w:rsidRPr="007A5257">
        <w:rPr>
          <w:rFonts w:ascii="Garamond" w:hAnsi="Garamond"/>
          <w:sz w:val="23"/>
          <w:szCs w:val="23"/>
        </w:rPr>
        <w:t xml:space="preserve">, </w:t>
      </w:r>
      <w:proofErr w:type="spellStart"/>
      <w:r w:rsidRPr="007A5257">
        <w:rPr>
          <w:rFonts w:ascii="Garamond" w:hAnsi="Garamond"/>
          <w:sz w:val="23"/>
          <w:szCs w:val="23"/>
        </w:rPr>
        <w:t>quod</w:t>
      </w:r>
      <w:proofErr w:type="spellEnd"/>
      <w:r w:rsidRPr="007A5257">
        <w:rPr>
          <w:rFonts w:ascii="Garamond" w:hAnsi="Garamond"/>
          <w:sz w:val="23"/>
          <w:szCs w:val="23"/>
        </w:rPr>
        <w:t xml:space="preserve"> ex </w:t>
      </w:r>
      <w:proofErr w:type="spellStart"/>
      <w:r w:rsidRPr="007A5257">
        <w:rPr>
          <w:rFonts w:ascii="Garamond" w:hAnsi="Garamond"/>
          <w:sz w:val="23"/>
          <w:szCs w:val="23"/>
        </w:rPr>
        <w:t>eo</w:t>
      </w:r>
      <w:proofErr w:type="spellEnd"/>
      <w:r w:rsidRPr="007A5257">
        <w:rPr>
          <w:rFonts w:ascii="Garamond" w:hAnsi="Garamond"/>
          <w:sz w:val="23"/>
          <w:szCs w:val="23"/>
        </w:rPr>
        <w:t xml:space="preserve"> </w:t>
      </w:r>
      <w:proofErr w:type="spellStart"/>
      <w:r w:rsidRPr="007A5257">
        <w:rPr>
          <w:rFonts w:ascii="Garamond" w:hAnsi="Garamond"/>
          <w:sz w:val="23"/>
          <w:szCs w:val="23"/>
        </w:rPr>
        <w:t>cerussa</w:t>
      </w:r>
      <w:proofErr w:type="spellEnd"/>
      <w:r w:rsidRPr="007A5257">
        <w:rPr>
          <w:rFonts w:ascii="Garamond" w:hAnsi="Garamond"/>
          <w:sz w:val="23"/>
          <w:szCs w:val="23"/>
        </w:rPr>
        <w:t xml:space="preserve"> </w:t>
      </w:r>
      <w:proofErr w:type="spellStart"/>
      <w:r w:rsidRPr="007A5257">
        <w:rPr>
          <w:rFonts w:ascii="Garamond" w:hAnsi="Garamond"/>
          <w:sz w:val="23"/>
          <w:szCs w:val="23"/>
        </w:rPr>
        <w:t>nascitur</w:t>
      </w:r>
      <w:proofErr w:type="spellEnd"/>
      <w:r w:rsidRPr="007A5257">
        <w:rPr>
          <w:rFonts w:ascii="Garamond" w:hAnsi="Garamond"/>
          <w:sz w:val="23"/>
          <w:szCs w:val="23"/>
        </w:rPr>
        <w:t xml:space="preserve">; </w:t>
      </w:r>
      <w:proofErr w:type="spellStart"/>
      <w:r w:rsidRPr="007A5257">
        <w:rPr>
          <w:rFonts w:ascii="Garamond" w:hAnsi="Garamond"/>
          <w:sz w:val="23"/>
          <w:szCs w:val="23"/>
        </w:rPr>
        <w:t>haec</w:t>
      </w:r>
      <w:proofErr w:type="spellEnd"/>
      <w:r w:rsidRPr="007A5257">
        <w:rPr>
          <w:rFonts w:ascii="Garamond" w:hAnsi="Garamond"/>
          <w:sz w:val="23"/>
          <w:szCs w:val="23"/>
        </w:rPr>
        <w:t xml:space="preserve"> autem </w:t>
      </w:r>
      <w:proofErr w:type="spellStart"/>
      <w:r w:rsidRPr="007A5257">
        <w:rPr>
          <w:rFonts w:ascii="Garamond" w:hAnsi="Garamond"/>
          <w:sz w:val="23"/>
          <w:szCs w:val="23"/>
        </w:rPr>
        <w:t>dicitur</w:t>
      </w:r>
      <w:proofErr w:type="spellEnd"/>
      <w:r w:rsidRPr="007A5257">
        <w:rPr>
          <w:rFonts w:ascii="Garamond" w:hAnsi="Garamond"/>
          <w:sz w:val="23"/>
          <w:szCs w:val="23"/>
        </w:rPr>
        <w:t xml:space="preserve"> </w:t>
      </w:r>
      <w:proofErr w:type="spellStart"/>
      <w:r w:rsidRPr="007A5257">
        <w:rPr>
          <w:rFonts w:ascii="Garamond" w:hAnsi="Garamond"/>
          <w:sz w:val="23"/>
          <w:szCs w:val="23"/>
        </w:rPr>
        <w:t>esse</w:t>
      </w:r>
      <w:proofErr w:type="spellEnd"/>
      <w:r w:rsidRPr="007A5257">
        <w:rPr>
          <w:rFonts w:ascii="Garamond" w:hAnsi="Garamond"/>
          <w:sz w:val="23"/>
          <w:szCs w:val="23"/>
        </w:rPr>
        <w:t xml:space="preserve"> </w:t>
      </w:r>
      <w:proofErr w:type="spellStart"/>
      <w:r w:rsidRPr="007A5257">
        <w:rPr>
          <w:rFonts w:ascii="Garamond" w:hAnsi="Garamond"/>
          <w:sz w:val="23"/>
          <w:szCs w:val="23"/>
        </w:rPr>
        <w:t>nocens</w:t>
      </w:r>
      <w:proofErr w:type="spellEnd"/>
      <w:r w:rsidRPr="007A5257">
        <w:rPr>
          <w:rFonts w:ascii="Garamond" w:hAnsi="Garamond"/>
          <w:sz w:val="23"/>
          <w:szCs w:val="23"/>
        </w:rPr>
        <w:t xml:space="preserve"> </w:t>
      </w:r>
      <w:proofErr w:type="spellStart"/>
      <w:r w:rsidRPr="007A5257">
        <w:rPr>
          <w:rFonts w:ascii="Garamond" w:hAnsi="Garamond"/>
          <w:sz w:val="23"/>
          <w:szCs w:val="23"/>
        </w:rPr>
        <w:t>corporibus</w:t>
      </w:r>
      <w:proofErr w:type="spellEnd"/>
      <w:r w:rsidRPr="007A5257">
        <w:rPr>
          <w:rFonts w:ascii="Garamond" w:hAnsi="Garamond"/>
          <w:sz w:val="23"/>
          <w:szCs w:val="23"/>
        </w:rPr>
        <w:t xml:space="preserve"> </w:t>
      </w:r>
      <w:proofErr w:type="spellStart"/>
      <w:r w:rsidRPr="007A5257">
        <w:rPr>
          <w:rFonts w:ascii="Garamond" w:hAnsi="Garamond"/>
          <w:sz w:val="23"/>
          <w:szCs w:val="23"/>
        </w:rPr>
        <w:t>humanis</w:t>
      </w:r>
      <w:proofErr w:type="spellEnd"/>
      <w:r w:rsidRPr="007A5257">
        <w:rPr>
          <w:rFonts w:ascii="Garamond" w:hAnsi="Garamond"/>
          <w:sz w:val="23"/>
          <w:szCs w:val="23"/>
        </w:rPr>
        <w:t xml:space="preserve">. </w:t>
      </w:r>
      <w:proofErr w:type="spellStart"/>
      <w:r w:rsidRPr="007A5257">
        <w:rPr>
          <w:rFonts w:ascii="Garamond" w:hAnsi="Garamond"/>
          <w:sz w:val="23"/>
          <w:szCs w:val="23"/>
        </w:rPr>
        <w:t>Ita</w:t>
      </w:r>
      <w:proofErr w:type="spellEnd"/>
      <w:r w:rsidRPr="007A5257">
        <w:rPr>
          <w:rFonts w:ascii="Garamond" w:hAnsi="Garamond"/>
          <w:sz w:val="23"/>
          <w:szCs w:val="23"/>
        </w:rPr>
        <w:t xml:space="preserve"> </w:t>
      </w:r>
      <w:proofErr w:type="spellStart"/>
      <w:r w:rsidRPr="007A5257">
        <w:rPr>
          <w:rFonts w:ascii="Garamond" w:hAnsi="Garamond"/>
          <w:sz w:val="23"/>
          <w:szCs w:val="23"/>
        </w:rPr>
        <w:t>quod</w:t>
      </w:r>
      <w:proofErr w:type="spellEnd"/>
      <w:r w:rsidRPr="007A5257">
        <w:rPr>
          <w:rFonts w:ascii="Garamond" w:hAnsi="Garamond"/>
          <w:sz w:val="23"/>
          <w:szCs w:val="23"/>
        </w:rPr>
        <w:t xml:space="preserve"> ex </w:t>
      </w:r>
      <w:proofErr w:type="spellStart"/>
      <w:r w:rsidRPr="007A5257">
        <w:rPr>
          <w:rFonts w:ascii="Garamond" w:hAnsi="Garamond"/>
          <w:sz w:val="23"/>
          <w:szCs w:val="23"/>
        </w:rPr>
        <w:t>eo</w:t>
      </w:r>
      <w:proofErr w:type="spellEnd"/>
      <w:r w:rsidRPr="007A5257">
        <w:rPr>
          <w:rFonts w:ascii="Garamond" w:hAnsi="Garamond"/>
          <w:sz w:val="23"/>
          <w:szCs w:val="23"/>
        </w:rPr>
        <w:t xml:space="preserve"> </w:t>
      </w:r>
      <w:proofErr w:type="spellStart"/>
      <w:r w:rsidRPr="007A5257">
        <w:rPr>
          <w:rFonts w:ascii="Garamond" w:hAnsi="Garamond"/>
          <w:sz w:val="23"/>
          <w:szCs w:val="23"/>
        </w:rPr>
        <w:t>procreatur</w:t>
      </w:r>
      <w:proofErr w:type="spellEnd"/>
      <w:r w:rsidRPr="007A5257">
        <w:rPr>
          <w:rFonts w:ascii="Garamond" w:hAnsi="Garamond"/>
          <w:sz w:val="23"/>
          <w:szCs w:val="23"/>
        </w:rPr>
        <w:t>, &lt;</w:t>
      </w:r>
      <w:proofErr w:type="spellStart"/>
      <w:r w:rsidRPr="007A5257">
        <w:rPr>
          <w:rFonts w:ascii="Garamond" w:hAnsi="Garamond"/>
          <w:sz w:val="23"/>
          <w:szCs w:val="23"/>
        </w:rPr>
        <w:t>si</w:t>
      </w:r>
      <w:proofErr w:type="spellEnd"/>
      <w:r w:rsidRPr="007A5257">
        <w:rPr>
          <w:rFonts w:ascii="Garamond" w:hAnsi="Garamond"/>
          <w:sz w:val="23"/>
          <w:szCs w:val="23"/>
        </w:rPr>
        <w:t xml:space="preserve">&gt; id </w:t>
      </w:r>
      <w:proofErr w:type="spellStart"/>
      <w:r w:rsidRPr="007A5257">
        <w:rPr>
          <w:rFonts w:ascii="Garamond" w:hAnsi="Garamond"/>
          <w:sz w:val="23"/>
          <w:szCs w:val="23"/>
        </w:rPr>
        <w:t>est</w:t>
      </w:r>
      <w:proofErr w:type="spellEnd"/>
      <w:r w:rsidRPr="007A5257">
        <w:rPr>
          <w:rFonts w:ascii="Garamond" w:hAnsi="Garamond"/>
          <w:sz w:val="23"/>
          <w:szCs w:val="23"/>
        </w:rPr>
        <w:t xml:space="preserve"> </w:t>
      </w:r>
      <w:proofErr w:type="spellStart"/>
      <w:r w:rsidRPr="007A5257">
        <w:rPr>
          <w:rFonts w:ascii="Garamond" w:hAnsi="Garamond"/>
          <w:sz w:val="23"/>
          <w:szCs w:val="23"/>
        </w:rPr>
        <w:t>vitiosum</w:t>
      </w:r>
      <w:proofErr w:type="spellEnd"/>
      <w:r w:rsidRPr="007A5257">
        <w:rPr>
          <w:rFonts w:ascii="Garamond" w:hAnsi="Garamond"/>
          <w:sz w:val="23"/>
          <w:szCs w:val="23"/>
        </w:rPr>
        <w:t xml:space="preserve">, </w:t>
      </w:r>
      <w:proofErr w:type="spellStart"/>
      <w:r w:rsidRPr="007A5257">
        <w:rPr>
          <w:rFonts w:ascii="Garamond" w:hAnsi="Garamond"/>
          <w:sz w:val="23"/>
          <w:szCs w:val="23"/>
        </w:rPr>
        <w:t>non est</w:t>
      </w:r>
      <w:proofErr w:type="spellEnd"/>
      <w:r w:rsidRPr="007A5257">
        <w:rPr>
          <w:rFonts w:ascii="Garamond" w:hAnsi="Garamond"/>
          <w:sz w:val="23"/>
          <w:szCs w:val="23"/>
        </w:rPr>
        <w:t xml:space="preserve"> dubium, quin ipsum quoque non sit </w:t>
      </w:r>
      <w:proofErr w:type="spellStart"/>
      <w:r w:rsidRPr="007A5257">
        <w:rPr>
          <w:rFonts w:ascii="Garamond" w:hAnsi="Garamond"/>
          <w:b/>
          <w:bCs/>
          <w:sz w:val="23"/>
          <w:szCs w:val="23"/>
        </w:rPr>
        <w:t>salubre</w:t>
      </w:r>
      <w:proofErr w:type="spellEnd"/>
      <w:r w:rsidRPr="007A5257">
        <w:rPr>
          <w:rFonts w:ascii="Garamond" w:hAnsi="Garamond"/>
          <w:sz w:val="23"/>
          <w:szCs w:val="23"/>
        </w:rPr>
        <w:t>.</w:t>
      </w:r>
    </w:p>
    <w:p w14:paraId="436DC07A" w14:textId="179DDC6F" w:rsidR="00C13AFB" w:rsidRPr="007A5257" w:rsidRDefault="00C13AFB" w:rsidP="00C13AFB">
      <w:pPr>
        <w:spacing w:line="240" w:lineRule="auto"/>
        <w:ind w:left="720"/>
        <w:rPr>
          <w:rFonts w:ascii="Garamond" w:hAnsi="Garamond"/>
          <w:sz w:val="23"/>
          <w:szCs w:val="23"/>
        </w:rPr>
      </w:pPr>
      <w:r w:rsidRPr="007A5257">
        <w:rPr>
          <w:rFonts w:ascii="Garamond" w:hAnsi="Garamond"/>
          <w:sz w:val="23"/>
          <w:szCs w:val="23"/>
        </w:rPr>
        <w:t xml:space="preserve">Exemplar autem ab </w:t>
      </w:r>
      <w:proofErr w:type="spellStart"/>
      <w:r w:rsidRPr="007A5257">
        <w:rPr>
          <w:rFonts w:ascii="Garamond" w:hAnsi="Garamond"/>
          <w:sz w:val="23"/>
          <w:szCs w:val="23"/>
        </w:rPr>
        <w:t>artificibus</w:t>
      </w:r>
      <w:proofErr w:type="spellEnd"/>
      <w:r w:rsidRPr="007A5257">
        <w:rPr>
          <w:rFonts w:ascii="Garamond" w:hAnsi="Garamond"/>
          <w:sz w:val="23"/>
          <w:szCs w:val="23"/>
        </w:rPr>
        <w:t xml:space="preserve"> </w:t>
      </w:r>
      <w:proofErr w:type="spellStart"/>
      <w:r w:rsidRPr="007A5257">
        <w:rPr>
          <w:rFonts w:ascii="Garamond" w:hAnsi="Garamond"/>
          <w:sz w:val="23"/>
          <w:szCs w:val="23"/>
        </w:rPr>
        <w:t>plumbariis</w:t>
      </w:r>
      <w:proofErr w:type="spellEnd"/>
      <w:r w:rsidRPr="007A5257">
        <w:rPr>
          <w:rFonts w:ascii="Garamond" w:hAnsi="Garamond"/>
          <w:sz w:val="23"/>
          <w:szCs w:val="23"/>
        </w:rPr>
        <w:t xml:space="preserve"> </w:t>
      </w:r>
      <w:proofErr w:type="spellStart"/>
      <w:r w:rsidRPr="007A5257">
        <w:rPr>
          <w:rFonts w:ascii="Garamond" w:hAnsi="Garamond"/>
          <w:sz w:val="23"/>
          <w:szCs w:val="23"/>
        </w:rPr>
        <w:t>possumus</w:t>
      </w:r>
      <w:proofErr w:type="spellEnd"/>
      <w:r w:rsidRPr="007A5257">
        <w:rPr>
          <w:rFonts w:ascii="Garamond" w:hAnsi="Garamond"/>
          <w:sz w:val="23"/>
          <w:szCs w:val="23"/>
        </w:rPr>
        <w:t xml:space="preserve"> </w:t>
      </w:r>
      <w:proofErr w:type="spellStart"/>
      <w:r w:rsidRPr="007A5257">
        <w:rPr>
          <w:rFonts w:ascii="Garamond" w:hAnsi="Garamond"/>
          <w:sz w:val="23"/>
          <w:szCs w:val="23"/>
        </w:rPr>
        <w:t>accipere</w:t>
      </w:r>
      <w:proofErr w:type="spellEnd"/>
      <w:r w:rsidRPr="007A5257">
        <w:rPr>
          <w:rFonts w:ascii="Garamond" w:hAnsi="Garamond"/>
          <w:sz w:val="23"/>
          <w:szCs w:val="23"/>
        </w:rPr>
        <w:t xml:space="preserve">, </w:t>
      </w:r>
      <w:proofErr w:type="spellStart"/>
      <w:r w:rsidRPr="007A5257">
        <w:rPr>
          <w:rFonts w:ascii="Garamond" w:hAnsi="Garamond"/>
          <w:sz w:val="23"/>
          <w:szCs w:val="23"/>
        </w:rPr>
        <w:t>quod</w:t>
      </w:r>
      <w:proofErr w:type="spellEnd"/>
      <w:r w:rsidRPr="007A5257">
        <w:rPr>
          <w:rFonts w:ascii="Garamond" w:hAnsi="Garamond"/>
          <w:sz w:val="23"/>
          <w:szCs w:val="23"/>
        </w:rPr>
        <w:t xml:space="preserve"> </w:t>
      </w:r>
      <w:proofErr w:type="spellStart"/>
      <w:r w:rsidRPr="007A5257">
        <w:rPr>
          <w:rFonts w:ascii="Garamond" w:hAnsi="Garamond"/>
          <w:sz w:val="23"/>
          <w:szCs w:val="23"/>
        </w:rPr>
        <w:t>palloribus</w:t>
      </w:r>
      <w:proofErr w:type="spellEnd"/>
      <w:r w:rsidRPr="007A5257">
        <w:rPr>
          <w:rFonts w:ascii="Garamond" w:hAnsi="Garamond"/>
          <w:sz w:val="23"/>
          <w:szCs w:val="23"/>
        </w:rPr>
        <w:t xml:space="preserve"> </w:t>
      </w:r>
      <w:proofErr w:type="spellStart"/>
      <w:r w:rsidRPr="007A5257">
        <w:rPr>
          <w:rFonts w:ascii="Garamond" w:hAnsi="Garamond"/>
          <w:sz w:val="23"/>
          <w:szCs w:val="23"/>
        </w:rPr>
        <w:t>occupatos</w:t>
      </w:r>
      <w:proofErr w:type="spellEnd"/>
      <w:r w:rsidRPr="007A5257">
        <w:rPr>
          <w:rFonts w:ascii="Garamond" w:hAnsi="Garamond"/>
          <w:sz w:val="23"/>
          <w:szCs w:val="23"/>
        </w:rPr>
        <w:t xml:space="preserve"> </w:t>
      </w:r>
      <w:proofErr w:type="spellStart"/>
      <w:r w:rsidRPr="007A5257">
        <w:rPr>
          <w:rFonts w:ascii="Garamond" w:hAnsi="Garamond"/>
          <w:sz w:val="23"/>
          <w:szCs w:val="23"/>
        </w:rPr>
        <w:t>habent</w:t>
      </w:r>
      <w:proofErr w:type="spellEnd"/>
      <w:r w:rsidRPr="007A5257">
        <w:rPr>
          <w:rFonts w:ascii="Garamond" w:hAnsi="Garamond"/>
          <w:sz w:val="23"/>
          <w:szCs w:val="23"/>
        </w:rPr>
        <w:t xml:space="preserve"> corporis </w:t>
      </w:r>
      <w:proofErr w:type="spellStart"/>
      <w:r w:rsidRPr="007A5257">
        <w:rPr>
          <w:rFonts w:ascii="Garamond" w:hAnsi="Garamond"/>
          <w:sz w:val="23"/>
          <w:szCs w:val="23"/>
        </w:rPr>
        <w:t>colores</w:t>
      </w:r>
      <w:proofErr w:type="spellEnd"/>
      <w:r w:rsidRPr="007A5257">
        <w:rPr>
          <w:rFonts w:ascii="Garamond" w:hAnsi="Garamond"/>
          <w:sz w:val="23"/>
          <w:szCs w:val="23"/>
        </w:rPr>
        <w:t xml:space="preserve">. </w:t>
      </w:r>
      <w:proofErr w:type="spellStart"/>
      <w:r w:rsidRPr="007A5257">
        <w:rPr>
          <w:rFonts w:ascii="Garamond" w:hAnsi="Garamond"/>
          <w:sz w:val="23"/>
          <w:szCs w:val="23"/>
        </w:rPr>
        <w:t>Namque</w:t>
      </w:r>
      <w:proofErr w:type="spellEnd"/>
      <w:r w:rsidRPr="007A5257">
        <w:rPr>
          <w:rFonts w:ascii="Garamond" w:hAnsi="Garamond"/>
          <w:sz w:val="23"/>
          <w:szCs w:val="23"/>
        </w:rPr>
        <w:t xml:space="preserve"> cum </w:t>
      </w:r>
      <w:proofErr w:type="spellStart"/>
      <w:r w:rsidRPr="007A5257">
        <w:rPr>
          <w:rFonts w:ascii="Garamond" w:hAnsi="Garamond"/>
          <w:sz w:val="23"/>
          <w:szCs w:val="23"/>
        </w:rPr>
        <w:t>fundendo</w:t>
      </w:r>
      <w:proofErr w:type="spellEnd"/>
      <w:r w:rsidRPr="007A5257">
        <w:rPr>
          <w:rFonts w:ascii="Garamond" w:hAnsi="Garamond"/>
          <w:sz w:val="23"/>
          <w:szCs w:val="23"/>
        </w:rPr>
        <w:t xml:space="preserve"> </w:t>
      </w:r>
      <w:proofErr w:type="spellStart"/>
      <w:r w:rsidRPr="007A5257">
        <w:rPr>
          <w:rFonts w:ascii="Garamond" w:hAnsi="Garamond"/>
          <w:sz w:val="23"/>
          <w:szCs w:val="23"/>
        </w:rPr>
        <w:t>plumbum</w:t>
      </w:r>
      <w:proofErr w:type="spellEnd"/>
      <w:r w:rsidRPr="007A5257">
        <w:rPr>
          <w:rFonts w:ascii="Garamond" w:hAnsi="Garamond"/>
          <w:sz w:val="23"/>
          <w:szCs w:val="23"/>
        </w:rPr>
        <w:t xml:space="preserve"> </w:t>
      </w:r>
      <w:proofErr w:type="spellStart"/>
      <w:r w:rsidRPr="007A5257">
        <w:rPr>
          <w:rFonts w:ascii="Garamond" w:hAnsi="Garamond"/>
          <w:sz w:val="23"/>
          <w:szCs w:val="23"/>
        </w:rPr>
        <w:t>flatur</w:t>
      </w:r>
      <w:proofErr w:type="spellEnd"/>
      <w:r w:rsidRPr="007A5257">
        <w:rPr>
          <w:rFonts w:ascii="Garamond" w:hAnsi="Garamond"/>
          <w:sz w:val="23"/>
          <w:szCs w:val="23"/>
        </w:rPr>
        <w:t xml:space="preserve">, vapor ex </w:t>
      </w:r>
      <w:proofErr w:type="spellStart"/>
      <w:r w:rsidRPr="007A5257">
        <w:rPr>
          <w:rFonts w:ascii="Garamond" w:hAnsi="Garamond"/>
          <w:sz w:val="23"/>
          <w:szCs w:val="23"/>
        </w:rPr>
        <w:t>eo</w:t>
      </w:r>
      <w:proofErr w:type="spellEnd"/>
      <w:r w:rsidRPr="007A5257">
        <w:rPr>
          <w:rFonts w:ascii="Garamond" w:hAnsi="Garamond"/>
          <w:sz w:val="23"/>
          <w:szCs w:val="23"/>
        </w:rPr>
        <w:t xml:space="preserve"> </w:t>
      </w:r>
      <w:proofErr w:type="spellStart"/>
      <w:r w:rsidRPr="007A5257">
        <w:rPr>
          <w:rFonts w:ascii="Garamond" w:hAnsi="Garamond"/>
          <w:sz w:val="23"/>
          <w:szCs w:val="23"/>
        </w:rPr>
        <w:t>insidens</w:t>
      </w:r>
      <w:proofErr w:type="spellEnd"/>
      <w:r w:rsidRPr="007A5257">
        <w:rPr>
          <w:rFonts w:ascii="Garamond" w:hAnsi="Garamond"/>
          <w:sz w:val="23"/>
          <w:szCs w:val="23"/>
        </w:rPr>
        <w:t xml:space="preserve"> corporis </w:t>
      </w:r>
      <w:proofErr w:type="spellStart"/>
      <w:r w:rsidRPr="007A5257">
        <w:rPr>
          <w:rFonts w:ascii="Garamond" w:hAnsi="Garamond"/>
          <w:sz w:val="23"/>
          <w:szCs w:val="23"/>
        </w:rPr>
        <w:t>artus</w:t>
      </w:r>
      <w:proofErr w:type="spellEnd"/>
      <w:r w:rsidRPr="007A5257">
        <w:rPr>
          <w:rFonts w:ascii="Garamond" w:hAnsi="Garamond"/>
          <w:sz w:val="23"/>
          <w:szCs w:val="23"/>
        </w:rPr>
        <w:t xml:space="preserve"> et </w:t>
      </w:r>
      <w:proofErr w:type="spellStart"/>
      <w:r w:rsidRPr="007A5257">
        <w:rPr>
          <w:rFonts w:ascii="Garamond" w:hAnsi="Garamond"/>
          <w:sz w:val="23"/>
          <w:szCs w:val="23"/>
        </w:rPr>
        <w:t>inde</w:t>
      </w:r>
      <w:proofErr w:type="spellEnd"/>
      <w:r w:rsidRPr="007A5257">
        <w:rPr>
          <w:rFonts w:ascii="Garamond" w:hAnsi="Garamond"/>
          <w:sz w:val="23"/>
          <w:szCs w:val="23"/>
        </w:rPr>
        <w:t> </w:t>
      </w:r>
      <w:proofErr w:type="spellStart"/>
      <w:r w:rsidRPr="007A5257">
        <w:rPr>
          <w:rFonts w:ascii="Garamond" w:hAnsi="Garamond"/>
          <w:sz w:val="23"/>
          <w:szCs w:val="23"/>
        </w:rPr>
        <w:t>exurens</w:t>
      </w:r>
      <w:proofErr w:type="spellEnd"/>
      <w:r w:rsidRPr="007A5257">
        <w:rPr>
          <w:rFonts w:ascii="Garamond" w:hAnsi="Garamond"/>
          <w:sz w:val="23"/>
          <w:szCs w:val="23"/>
        </w:rPr>
        <w:t xml:space="preserve"> </w:t>
      </w:r>
      <w:proofErr w:type="spellStart"/>
      <w:r w:rsidRPr="007A5257">
        <w:rPr>
          <w:rFonts w:ascii="Garamond" w:hAnsi="Garamond"/>
          <w:sz w:val="23"/>
          <w:szCs w:val="23"/>
        </w:rPr>
        <w:t>eripit</w:t>
      </w:r>
      <w:proofErr w:type="spellEnd"/>
      <w:r w:rsidRPr="007A5257">
        <w:rPr>
          <w:rFonts w:ascii="Garamond" w:hAnsi="Garamond"/>
          <w:sz w:val="23"/>
          <w:szCs w:val="23"/>
        </w:rPr>
        <w:t xml:space="preserve"> ex </w:t>
      </w:r>
      <w:proofErr w:type="spellStart"/>
      <w:r w:rsidRPr="007A5257">
        <w:rPr>
          <w:rFonts w:ascii="Garamond" w:hAnsi="Garamond"/>
          <w:sz w:val="23"/>
          <w:szCs w:val="23"/>
        </w:rPr>
        <w:t>membris</w:t>
      </w:r>
      <w:proofErr w:type="spellEnd"/>
      <w:r w:rsidRPr="007A5257">
        <w:rPr>
          <w:rFonts w:ascii="Garamond" w:hAnsi="Garamond"/>
          <w:sz w:val="23"/>
          <w:szCs w:val="23"/>
        </w:rPr>
        <w:t xml:space="preserve"> </w:t>
      </w:r>
      <w:proofErr w:type="spellStart"/>
      <w:r w:rsidRPr="007A5257">
        <w:rPr>
          <w:rFonts w:ascii="Garamond" w:hAnsi="Garamond"/>
          <w:sz w:val="23"/>
          <w:szCs w:val="23"/>
        </w:rPr>
        <w:t>eorum</w:t>
      </w:r>
      <w:proofErr w:type="spellEnd"/>
      <w:r w:rsidRPr="007A5257">
        <w:rPr>
          <w:rFonts w:ascii="Garamond" w:hAnsi="Garamond"/>
          <w:sz w:val="23"/>
          <w:szCs w:val="23"/>
        </w:rPr>
        <w:t xml:space="preserve"> sanguinis virtutes. </w:t>
      </w:r>
      <w:proofErr w:type="spellStart"/>
      <w:r w:rsidRPr="007A5257">
        <w:rPr>
          <w:rFonts w:ascii="Garamond" w:hAnsi="Garamond"/>
          <w:sz w:val="23"/>
          <w:szCs w:val="23"/>
        </w:rPr>
        <w:t>Itaque</w:t>
      </w:r>
      <w:proofErr w:type="spellEnd"/>
      <w:r w:rsidRPr="007A5257">
        <w:rPr>
          <w:rFonts w:ascii="Garamond" w:hAnsi="Garamond"/>
          <w:sz w:val="23"/>
          <w:szCs w:val="23"/>
        </w:rPr>
        <w:t xml:space="preserve"> </w:t>
      </w:r>
      <w:proofErr w:type="spellStart"/>
      <w:r w:rsidRPr="007A5257">
        <w:rPr>
          <w:rFonts w:ascii="Garamond" w:hAnsi="Garamond"/>
          <w:sz w:val="23"/>
          <w:szCs w:val="23"/>
        </w:rPr>
        <w:t>minime</w:t>
      </w:r>
      <w:proofErr w:type="spellEnd"/>
      <w:r w:rsidRPr="007A5257">
        <w:rPr>
          <w:rFonts w:ascii="Garamond" w:hAnsi="Garamond"/>
          <w:sz w:val="23"/>
          <w:szCs w:val="23"/>
        </w:rPr>
        <w:t xml:space="preserve"> </w:t>
      </w:r>
      <w:proofErr w:type="spellStart"/>
      <w:r w:rsidRPr="007A5257">
        <w:rPr>
          <w:rFonts w:ascii="Garamond" w:hAnsi="Garamond"/>
          <w:sz w:val="23"/>
          <w:szCs w:val="23"/>
        </w:rPr>
        <w:t>fistulis</w:t>
      </w:r>
      <w:proofErr w:type="spellEnd"/>
      <w:r w:rsidRPr="007A5257">
        <w:rPr>
          <w:rFonts w:ascii="Garamond" w:hAnsi="Garamond"/>
          <w:sz w:val="23"/>
          <w:szCs w:val="23"/>
        </w:rPr>
        <w:t xml:space="preserve"> </w:t>
      </w:r>
      <w:proofErr w:type="spellStart"/>
      <w:r w:rsidRPr="007A5257">
        <w:rPr>
          <w:rFonts w:ascii="Garamond" w:hAnsi="Garamond"/>
          <w:sz w:val="23"/>
          <w:szCs w:val="23"/>
        </w:rPr>
        <w:t>plumbeis</w:t>
      </w:r>
      <w:proofErr w:type="spellEnd"/>
      <w:r w:rsidRPr="007A5257">
        <w:rPr>
          <w:rFonts w:ascii="Garamond" w:hAnsi="Garamond"/>
          <w:sz w:val="23"/>
          <w:szCs w:val="23"/>
        </w:rPr>
        <w:t xml:space="preserve"> aqua </w:t>
      </w:r>
      <w:proofErr w:type="spellStart"/>
      <w:r w:rsidRPr="007A5257">
        <w:rPr>
          <w:rFonts w:ascii="Garamond" w:hAnsi="Garamond"/>
          <w:sz w:val="23"/>
          <w:szCs w:val="23"/>
        </w:rPr>
        <w:t>duci</w:t>
      </w:r>
      <w:proofErr w:type="spellEnd"/>
      <w:r w:rsidRPr="007A5257">
        <w:rPr>
          <w:rFonts w:ascii="Garamond" w:hAnsi="Garamond"/>
          <w:sz w:val="23"/>
          <w:szCs w:val="23"/>
        </w:rPr>
        <w:t xml:space="preserve"> </w:t>
      </w:r>
      <w:proofErr w:type="spellStart"/>
      <w:r w:rsidRPr="007A5257">
        <w:rPr>
          <w:rFonts w:ascii="Garamond" w:hAnsi="Garamond"/>
          <w:sz w:val="23"/>
          <w:szCs w:val="23"/>
        </w:rPr>
        <w:t>videtur</w:t>
      </w:r>
      <w:proofErr w:type="spellEnd"/>
      <w:r w:rsidRPr="007A5257">
        <w:rPr>
          <w:rFonts w:ascii="Garamond" w:hAnsi="Garamond"/>
          <w:sz w:val="23"/>
          <w:szCs w:val="23"/>
        </w:rPr>
        <w:t xml:space="preserve">, </w:t>
      </w:r>
      <w:proofErr w:type="spellStart"/>
      <w:r w:rsidRPr="007A5257">
        <w:rPr>
          <w:rFonts w:ascii="Garamond" w:hAnsi="Garamond"/>
          <w:sz w:val="23"/>
          <w:szCs w:val="23"/>
        </w:rPr>
        <w:t>si</w:t>
      </w:r>
      <w:proofErr w:type="spellEnd"/>
      <w:r w:rsidRPr="007A5257">
        <w:rPr>
          <w:rFonts w:ascii="Garamond" w:hAnsi="Garamond"/>
          <w:sz w:val="23"/>
          <w:szCs w:val="23"/>
        </w:rPr>
        <w:t xml:space="preserve"> </w:t>
      </w:r>
      <w:proofErr w:type="spellStart"/>
      <w:r w:rsidRPr="007A5257">
        <w:rPr>
          <w:rFonts w:ascii="Garamond" w:hAnsi="Garamond"/>
          <w:sz w:val="23"/>
          <w:szCs w:val="23"/>
        </w:rPr>
        <w:t>volumus</w:t>
      </w:r>
      <w:proofErr w:type="spellEnd"/>
      <w:r w:rsidRPr="007A5257">
        <w:rPr>
          <w:rFonts w:ascii="Garamond" w:hAnsi="Garamond"/>
          <w:sz w:val="23"/>
          <w:szCs w:val="23"/>
        </w:rPr>
        <w:t xml:space="preserve"> </w:t>
      </w:r>
      <w:proofErr w:type="spellStart"/>
      <w:r w:rsidRPr="007A5257">
        <w:rPr>
          <w:rFonts w:ascii="Garamond" w:hAnsi="Garamond"/>
          <w:sz w:val="23"/>
          <w:szCs w:val="23"/>
        </w:rPr>
        <w:t>eam</w:t>
      </w:r>
      <w:proofErr w:type="spellEnd"/>
      <w:r w:rsidRPr="007A5257">
        <w:rPr>
          <w:rFonts w:ascii="Garamond" w:hAnsi="Garamond"/>
          <w:sz w:val="23"/>
          <w:szCs w:val="23"/>
        </w:rPr>
        <w:t xml:space="preserve"> habere </w:t>
      </w:r>
      <w:proofErr w:type="spellStart"/>
      <w:r w:rsidRPr="007A5257">
        <w:rPr>
          <w:rFonts w:ascii="Garamond" w:hAnsi="Garamond"/>
          <w:sz w:val="23"/>
          <w:szCs w:val="23"/>
        </w:rPr>
        <w:t>salubrem</w:t>
      </w:r>
      <w:proofErr w:type="spellEnd"/>
      <w:r w:rsidRPr="007A5257">
        <w:rPr>
          <w:rFonts w:ascii="Garamond" w:hAnsi="Garamond"/>
          <w:sz w:val="23"/>
          <w:szCs w:val="23"/>
        </w:rPr>
        <w:t xml:space="preserve">. </w:t>
      </w:r>
      <w:proofErr w:type="spellStart"/>
      <w:r w:rsidRPr="007A5257">
        <w:rPr>
          <w:rFonts w:ascii="Garamond" w:hAnsi="Garamond"/>
          <w:sz w:val="23"/>
          <w:szCs w:val="23"/>
        </w:rPr>
        <w:t>Saporemque</w:t>
      </w:r>
      <w:proofErr w:type="spellEnd"/>
      <w:r w:rsidRPr="007A5257">
        <w:rPr>
          <w:rFonts w:ascii="Garamond" w:hAnsi="Garamond"/>
          <w:sz w:val="23"/>
          <w:szCs w:val="23"/>
        </w:rPr>
        <w:t xml:space="preserve"> </w:t>
      </w:r>
      <w:proofErr w:type="spellStart"/>
      <w:r w:rsidRPr="007A5257">
        <w:rPr>
          <w:rFonts w:ascii="Garamond" w:hAnsi="Garamond"/>
          <w:sz w:val="23"/>
          <w:szCs w:val="23"/>
        </w:rPr>
        <w:t>meliorem</w:t>
      </w:r>
      <w:proofErr w:type="spellEnd"/>
      <w:r w:rsidRPr="007A5257">
        <w:rPr>
          <w:rFonts w:ascii="Garamond" w:hAnsi="Garamond"/>
          <w:sz w:val="23"/>
          <w:szCs w:val="23"/>
        </w:rPr>
        <w:t xml:space="preserve"> ex </w:t>
      </w:r>
      <w:proofErr w:type="spellStart"/>
      <w:r w:rsidRPr="007A5257">
        <w:rPr>
          <w:rFonts w:ascii="Garamond" w:hAnsi="Garamond"/>
          <w:sz w:val="23"/>
          <w:szCs w:val="23"/>
        </w:rPr>
        <w:t>tubulis</w:t>
      </w:r>
      <w:proofErr w:type="spellEnd"/>
      <w:r w:rsidRPr="007A5257">
        <w:rPr>
          <w:rFonts w:ascii="Garamond" w:hAnsi="Garamond"/>
          <w:sz w:val="23"/>
          <w:szCs w:val="23"/>
        </w:rPr>
        <w:t xml:space="preserve"> </w:t>
      </w:r>
      <w:proofErr w:type="spellStart"/>
      <w:r w:rsidRPr="007A5257">
        <w:rPr>
          <w:rFonts w:ascii="Garamond" w:hAnsi="Garamond"/>
          <w:sz w:val="23"/>
          <w:szCs w:val="23"/>
        </w:rPr>
        <w:t>esse</w:t>
      </w:r>
      <w:proofErr w:type="spellEnd"/>
      <w:r w:rsidRPr="007A5257">
        <w:rPr>
          <w:rFonts w:ascii="Garamond" w:hAnsi="Garamond"/>
          <w:sz w:val="23"/>
          <w:szCs w:val="23"/>
        </w:rPr>
        <w:t xml:space="preserve"> </w:t>
      </w:r>
      <w:proofErr w:type="spellStart"/>
      <w:r w:rsidRPr="007A5257">
        <w:rPr>
          <w:rFonts w:ascii="Garamond" w:hAnsi="Garamond"/>
          <w:sz w:val="23"/>
          <w:szCs w:val="23"/>
        </w:rPr>
        <w:t>cotidianus</w:t>
      </w:r>
      <w:proofErr w:type="spellEnd"/>
      <w:r w:rsidRPr="007A5257">
        <w:rPr>
          <w:rFonts w:ascii="Garamond" w:hAnsi="Garamond"/>
          <w:sz w:val="23"/>
          <w:szCs w:val="23"/>
        </w:rPr>
        <w:t xml:space="preserve"> </w:t>
      </w:r>
      <w:proofErr w:type="spellStart"/>
      <w:r w:rsidRPr="007A5257">
        <w:rPr>
          <w:rFonts w:ascii="Garamond" w:hAnsi="Garamond"/>
          <w:sz w:val="23"/>
          <w:szCs w:val="23"/>
        </w:rPr>
        <w:t>potest</w:t>
      </w:r>
      <w:proofErr w:type="spellEnd"/>
      <w:r w:rsidRPr="007A5257">
        <w:rPr>
          <w:rFonts w:ascii="Garamond" w:hAnsi="Garamond"/>
          <w:sz w:val="23"/>
          <w:szCs w:val="23"/>
        </w:rPr>
        <w:t xml:space="preserve"> </w:t>
      </w:r>
      <w:proofErr w:type="spellStart"/>
      <w:r w:rsidRPr="007A5257">
        <w:rPr>
          <w:rFonts w:ascii="Garamond" w:hAnsi="Garamond"/>
          <w:sz w:val="23"/>
          <w:szCs w:val="23"/>
        </w:rPr>
        <w:t>indicare</w:t>
      </w:r>
      <w:proofErr w:type="spellEnd"/>
      <w:r w:rsidRPr="007A5257">
        <w:rPr>
          <w:rFonts w:ascii="Garamond" w:hAnsi="Garamond"/>
          <w:sz w:val="23"/>
          <w:szCs w:val="23"/>
        </w:rPr>
        <w:t xml:space="preserve"> </w:t>
      </w:r>
      <w:proofErr w:type="spellStart"/>
      <w:r w:rsidRPr="007A5257">
        <w:rPr>
          <w:rFonts w:ascii="Garamond" w:hAnsi="Garamond"/>
          <w:sz w:val="23"/>
          <w:szCs w:val="23"/>
        </w:rPr>
        <w:t>victus</w:t>
      </w:r>
      <w:proofErr w:type="spellEnd"/>
      <w:r w:rsidRPr="007A5257">
        <w:rPr>
          <w:rFonts w:ascii="Garamond" w:hAnsi="Garamond"/>
          <w:sz w:val="23"/>
          <w:szCs w:val="23"/>
        </w:rPr>
        <w:t xml:space="preserve">, </w:t>
      </w:r>
      <w:proofErr w:type="spellStart"/>
      <w:r w:rsidRPr="007A5257">
        <w:rPr>
          <w:rFonts w:ascii="Garamond" w:hAnsi="Garamond"/>
          <w:sz w:val="23"/>
          <w:szCs w:val="23"/>
        </w:rPr>
        <w:t>quod</w:t>
      </w:r>
      <w:proofErr w:type="spellEnd"/>
      <w:r w:rsidRPr="007A5257">
        <w:rPr>
          <w:rFonts w:ascii="Garamond" w:hAnsi="Garamond"/>
          <w:sz w:val="23"/>
          <w:szCs w:val="23"/>
        </w:rPr>
        <w:t xml:space="preserve"> omnes, et </w:t>
      </w:r>
      <w:proofErr w:type="spellStart"/>
      <w:r w:rsidRPr="007A5257">
        <w:rPr>
          <w:rFonts w:ascii="Garamond" w:hAnsi="Garamond"/>
          <w:sz w:val="23"/>
          <w:szCs w:val="23"/>
        </w:rPr>
        <w:t>structas</w:t>
      </w:r>
      <w:proofErr w:type="spellEnd"/>
      <w:r w:rsidRPr="007A5257">
        <w:rPr>
          <w:rFonts w:ascii="Garamond" w:hAnsi="Garamond"/>
          <w:sz w:val="23"/>
          <w:szCs w:val="23"/>
        </w:rPr>
        <w:t xml:space="preserve"> cum </w:t>
      </w:r>
      <w:proofErr w:type="spellStart"/>
      <w:r w:rsidRPr="007A5257">
        <w:rPr>
          <w:rFonts w:ascii="Garamond" w:hAnsi="Garamond"/>
          <w:sz w:val="23"/>
          <w:szCs w:val="23"/>
        </w:rPr>
        <w:t>habeant</w:t>
      </w:r>
      <w:proofErr w:type="spellEnd"/>
      <w:r w:rsidRPr="007A5257">
        <w:rPr>
          <w:rFonts w:ascii="Garamond" w:hAnsi="Garamond"/>
          <w:sz w:val="23"/>
          <w:szCs w:val="23"/>
        </w:rPr>
        <w:t xml:space="preserve"> vasorum </w:t>
      </w:r>
      <w:proofErr w:type="spellStart"/>
      <w:r w:rsidRPr="007A5257">
        <w:rPr>
          <w:rFonts w:ascii="Garamond" w:hAnsi="Garamond"/>
          <w:sz w:val="23"/>
          <w:szCs w:val="23"/>
        </w:rPr>
        <w:t>argenteorum</w:t>
      </w:r>
      <w:proofErr w:type="spellEnd"/>
      <w:r w:rsidRPr="007A5257">
        <w:rPr>
          <w:rFonts w:ascii="Garamond" w:hAnsi="Garamond"/>
          <w:sz w:val="23"/>
          <w:szCs w:val="23"/>
        </w:rPr>
        <w:t xml:space="preserve"> </w:t>
      </w:r>
      <w:proofErr w:type="spellStart"/>
      <w:r w:rsidRPr="007A5257">
        <w:rPr>
          <w:rFonts w:ascii="Garamond" w:hAnsi="Garamond"/>
          <w:sz w:val="23"/>
          <w:szCs w:val="23"/>
        </w:rPr>
        <w:t>mensas</w:t>
      </w:r>
      <w:proofErr w:type="spellEnd"/>
      <w:r w:rsidRPr="007A5257">
        <w:rPr>
          <w:rFonts w:ascii="Garamond" w:hAnsi="Garamond"/>
          <w:sz w:val="23"/>
          <w:szCs w:val="23"/>
        </w:rPr>
        <w:t xml:space="preserve">, </w:t>
      </w:r>
      <w:proofErr w:type="spellStart"/>
      <w:r w:rsidRPr="007A5257">
        <w:rPr>
          <w:rFonts w:ascii="Garamond" w:hAnsi="Garamond"/>
          <w:sz w:val="23"/>
          <w:szCs w:val="23"/>
        </w:rPr>
        <w:t>tamen</w:t>
      </w:r>
      <w:proofErr w:type="spellEnd"/>
      <w:r w:rsidRPr="007A5257">
        <w:rPr>
          <w:rFonts w:ascii="Garamond" w:hAnsi="Garamond"/>
          <w:sz w:val="23"/>
          <w:szCs w:val="23"/>
        </w:rPr>
        <w:t xml:space="preserve"> propter </w:t>
      </w:r>
      <w:proofErr w:type="spellStart"/>
      <w:r w:rsidRPr="007A5257">
        <w:rPr>
          <w:rFonts w:ascii="Garamond" w:hAnsi="Garamond"/>
          <w:sz w:val="23"/>
          <w:szCs w:val="23"/>
        </w:rPr>
        <w:t>saporis</w:t>
      </w:r>
      <w:proofErr w:type="spellEnd"/>
      <w:r w:rsidRPr="007A5257">
        <w:rPr>
          <w:rFonts w:ascii="Garamond" w:hAnsi="Garamond"/>
          <w:sz w:val="23"/>
          <w:szCs w:val="23"/>
        </w:rPr>
        <w:t xml:space="preserve"> </w:t>
      </w:r>
      <w:proofErr w:type="spellStart"/>
      <w:r w:rsidRPr="007A5257">
        <w:rPr>
          <w:rFonts w:ascii="Garamond" w:hAnsi="Garamond"/>
          <w:sz w:val="23"/>
          <w:szCs w:val="23"/>
        </w:rPr>
        <w:t>integritatem</w:t>
      </w:r>
      <w:proofErr w:type="spellEnd"/>
      <w:r w:rsidRPr="007A5257">
        <w:rPr>
          <w:rFonts w:ascii="Garamond" w:hAnsi="Garamond"/>
          <w:sz w:val="23"/>
          <w:szCs w:val="23"/>
        </w:rPr>
        <w:t xml:space="preserve"> </w:t>
      </w:r>
      <w:proofErr w:type="spellStart"/>
      <w:r w:rsidRPr="007A5257">
        <w:rPr>
          <w:rFonts w:ascii="Garamond" w:hAnsi="Garamond"/>
          <w:sz w:val="23"/>
          <w:szCs w:val="23"/>
        </w:rPr>
        <w:t>fictilibus</w:t>
      </w:r>
      <w:proofErr w:type="spellEnd"/>
      <w:r w:rsidRPr="007A5257">
        <w:rPr>
          <w:rFonts w:ascii="Garamond" w:hAnsi="Garamond"/>
          <w:sz w:val="23"/>
          <w:szCs w:val="23"/>
        </w:rPr>
        <w:t xml:space="preserve"> </w:t>
      </w:r>
      <w:proofErr w:type="spellStart"/>
      <w:r w:rsidRPr="007A5257">
        <w:rPr>
          <w:rFonts w:ascii="Garamond" w:hAnsi="Garamond"/>
          <w:sz w:val="23"/>
          <w:szCs w:val="23"/>
        </w:rPr>
        <w:t>utuntur</w:t>
      </w:r>
      <w:proofErr w:type="spellEnd"/>
      <w:r w:rsidRPr="007A5257">
        <w:rPr>
          <w:rFonts w:ascii="Garamond" w:hAnsi="Garamond"/>
          <w:sz w:val="23"/>
          <w:szCs w:val="23"/>
        </w:rPr>
        <w:t xml:space="preserve">. </w:t>
      </w:r>
    </w:p>
    <w:p w14:paraId="647DEF6B" w14:textId="77777777" w:rsidR="00C13AFB" w:rsidRPr="007A5257" w:rsidRDefault="00C13AFB" w:rsidP="00C13AFB">
      <w:pPr>
        <w:spacing w:line="240" w:lineRule="auto"/>
        <w:ind w:left="720"/>
        <w:rPr>
          <w:rFonts w:ascii="Garamond" w:hAnsi="Garamond"/>
          <w:sz w:val="23"/>
          <w:szCs w:val="23"/>
        </w:rPr>
      </w:pPr>
      <w:r w:rsidRPr="007A5257">
        <w:rPr>
          <w:rFonts w:ascii="Garamond" w:hAnsi="Garamond"/>
          <w:sz w:val="23"/>
          <w:szCs w:val="23"/>
        </w:rPr>
        <w:t xml:space="preserve">Water-supply by earthenware pipes has these advantages. First, if any fault occurs in the work, anybody can repair it. Again, water is much </w:t>
      </w:r>
      <w:r w:rsidRPr="007A5257">
        <w:rPr>
          <w:rFonts w:ascii="Garamond" w:hAnsi="Garamond"/>
          <w:b/>
          <w:bCs/>
          <w:sz w:val="23"/>
          <w:szCs w:val="23"/>
        </w:rPr>
        <w:t>more wholesome</w:t>
      </w:r>
      <w:r w:rsidRPr="007A5257">
        <w:rPr>
          <w:rFonts w:ascii="Garamond" w:hAnsi="Garamond"/>
          <w:sz w:val="23"/>
          <w:szCs w:val="23"/>
        </w:rPr>
        <w:t xml:space="preserve"> from earthenware pipes than from lead pipes. For it seems to be made injurious by lead, because white lead is produced by it; and this is said to be harmful to the human body. </w:t>
      </w:r>
      <w:proofErr w:type="gramStart"/>
      <w:r w:rsidRPr="007A5257">
        <w:rPr>
          <w:rFonts w:ascii="Garamond" w:hAnsi="Garamond"/>
          <w:sz w:val="23"/>
          <w:szCs w:val="23"/>
        </w:rPr>
        <w:t>Thus</w:t>
      </w:r>
      <w:proofErr w:type="gramEnd"/>
      <w:r w:rsidRPr="007A5257">
        <w:rPr>
          <w:rFonts w:ascii="Garamond" w:hAnsi="Garamond"/>
          <w:sz w:val="23"/>
          <w:szCs w:val="23"/>
        </w:rPr>
        <w:t xml:space="preserve"> if what is produced by anything is injurious, it is not doubtful but that the thing is not </w:t>
      </w:r>
      <w:r w:rsidRPr="007A5257">
        <w:rPr>
          <w:rFonts w:ascii="Garamond" w:hAnsi="Garamond"/>
          <w:b/>
          <w:bCs/>
          <w:sz w:val="23"/>
          <w:szCs w:val="23"/>
        </w:rPr>
        <w:t>wholesome</w:t>
      </w:r>
      <w:r w:rsidRPr="007A5257">
        <w:rPr>
          <w:rFonts w:ascii="Garamond" w:hAnsi="Garamond"/>
          <w:sz w:val="23"/>
          <w:szCs w:val="23"/>
        </w:rPr>
        <w:t xml:space="preserve"> in itself.</w:t>
      </w:r>
    </w:p>
    <w:p w14:paraId="7A90E030" w14:textId="27EDA50A" w:rsidR="00C13AFB" w:rsidRPr="007A5257" w:rsidRDefault="00C13AFB" w:rsidP="00832B29">
      <w:pPr>
        <w:spacing w:line="240" w:lineRule="auto"/>
        <w:ind w:left="720"/>
        <w:rPr>
          <w:rFonts w:ascii="Garamond" w:hAnsi="Garamond"/>
          <w:sz w:val="23"/>
          <w:szCs w:val="23"/>
        </w:rPr>
      </w:pPr>
      <w:r w:rsidRPr="007A5257">
        <w:rPr>
          <w:rFonts w:ascii="Garamond" w:hAnsi="Garamond"/>
          <w:sz w:val="23"/>
          <w:szCs w:val="23"/>
        </w:rPr>
        <w:t xml:space="preserve">We can take example by the workers in lead who have complexions affected by pallor. For when, in casting, the lead receives the current of air, the fumes from it occupy the members of the body, and burning them thereupon, rob the limbs of the virtues of the blood. </w:t>
      </w:r>
      <w:proofErr w:type="gramStart"/>
      <w:r w:rsidRPr="007A5257">
        <w:rPr>
          <w:rFonts w:ascii="Garamond" w:hAnsi="Garamond"/>
          <w:sz w:val="23"/>
          <w:szCs w:val="23"/>
        </w:rPr>
        <w:t>Therefore</w:t>
      </w:r>
      <w:proofErr w:type="gramEnd"/>
      <w:r w:rsidRPr="007A5257">
        <w:rPr>
          <w:rFonts w:ascii="Garamond" w:hAnsi="Garamond"/>
          <w:sz w:val="23"/>
          <w:szCs w:val="23"/>
        </w:rPr>
        <w:t xml:space="preserve"> it seems that water should not be brought in lead pipes if we desire to have it wholesome. Our daily table may show that the </w:t>
      </w:r>
      <w:proofErr w:type="spellStart"/>
      <w:r w:rsidRPr="007A5257">
        <w:rPr>
          <w:rFonts w:ascii="Garamond" w:hAnsi="Garamond"/>
          <w:sz w:val="23"/>
          <w:szCs w:val="23"/>
        </w:rPr>
        <w:t>flavour</w:t>
      </w:r>
      <w:proofErr w:type="spellEnd"/>
      <w:r w:rsidRPr="007A5257">
        <w:rPr>
          <w:rFonts w:ascii="Garamond" w:hAnsi="Garamond"/>
          <w:sz w:val="23"/>
          <w:szCs w:val="23"/>
        </w:rPr>
        <w:t xml:space="preserve"> from earthenware pipes is better, because everybody, even when they pile up their tables with silver vessels, for all that, uses earthenware to preserve the </w:t>
      </w:r>
      <w:proofErr w:type="spellStart"/>
      <w:r w:rsidRPr="007A5257">
        <w:rPr>
          <w:rFonts w:ascii="Garamond" w:hAnsi="Garamond"/>
          <w:sz w:val="23"/>
          <w:szCs w:val="23"/>
        </w:rPr>
        <w:t>flavour</w:t>
      </w:r>
      <w:proofErr w:type="spellEnd"/>
      <w:r w:rsidRPr="007A5257">
        <w:rPr>
          <w:rFonts w:ascii="Garamond" w:hAnsi="Garamond"/>
          <w:sz w:val="23"/>
          <w:szCs w:val="23"/>
        </w:rPr>
        <w:t xml:space="preserve"> of water. </w:t>
      </w:r>
    </w:p>
    <w:p w14:paraId="68B21B5F" w14:textId="0566C63E" w:rsidR="001F689D" w:rsidRPr="00F34AFA" w:rsidRDefault="001F689D" w:rsidP="00832B29">
      <w:pPr>
        <w:spacing w:line="240" w:lineRule="auto"/>
        <w:rPr>
          <w:rFonts w:ascii="Garamond" w:hAnsi="Garamond"/>
          <w:b/>
          <w:bCs/>
          <w:sz w:val="23"/>
          <w:szCs w:val="23"/>
        </w:rPr>
      </w:pPr>
      <w:r w:rsidRPr="00F34AFA">
        <w:rPr>
          <w:rFonts w:ascii="Garamond" w:hAnsi="Garamond"/>
          <w:b/>
          <w:bCs/>
          <w:sz w:val="23"/>
          <w:szCs w:val="23"/>
        </w:rPr>
        <w:t xml:space="preserve">2. </w:t>
      </w:r>
      <w:r w:rsidR="00DF4DCE" w:rsidRPr="00F34AFA">
        <w:rPr>
          <w:rFonts w:ascii="Garamond" w:hAnsi="Garamond"/>
          <w:b/>
          <w:bCs/>
          <w:i/>
          <w:iCs/>
          <w:sz w:val="23"/>
          <w:szCs w:val="23"/>
        </w:rPr>
        <w:t xml:space="preserve">DA </w:t>
      </w:r>
      <w:r w:rsidR="00DF4DCE" w:rsidRPr="00F34AFA">
        <w:rPr>
          <w:rFonts w:ascii="Garamond" w:hAnsi="Garamond"/>
          <w:b/>
          <w:bCs/>
          <w:sz w:val="23"/>
          <w:szCs w:val="23"/>
        </w:rPr>
        <w:t>8.3.5-25</w:t>
      </w:r>
    </w:p>
    <w:p w14:paraId="13D10546" w14:textId="1F63E83D"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8.3.5: Penne and </w:t>
      </w:r>
      <w:proofErr w:type="spellStart"/>
      <w:r w:rsidRPr="007A5257">
        <w:rPr>
          <w:rFonts w:ascii="Garamond" w:hAnsi="Garamond"/>
          <w:sz w:val="23"/>
          <w:szCs w:val="23"/>
        </w:rPr>
        <w:t>Cutili</w:t>
      </w:r>
      <w:proofErr w:type="spellEnd"/>
      <w:r w:rsidRPr="007A5257">
        <w:rPr>
          <w:rFonts w:ascii="Garamond" w:hAnsi="Garamond"/>
          <w:sz w:val="23"/>
          <w:szCs w:val="23"/>
        </w:rPr>
        <w:t xml:space="preserve"> (towns in Abruzzi) have an alkaline sort of cold spring; water has cleansing properties. Vitruvius further notes that these springs are unique since most springs near metal mines are impure and cause afflictions </w:t>
      </w:r>
      <w:r w:rsidR="00C4726C">
        <w:rPr>
          <w:rFonts w:ascii="Garamond" w:hAnsi="Garamond"/>
          <w:sz w:val="23"/>
          <w:szCs w:val="23"/>
        </w:rPr>
        <w:t>such as</w:t>
      </w:r>
      <w:r w:rsidRPr="007A5257">
        <w:rPr>
          <w:rFonts w:ascii="Garamond" w:hAnsi="Garamond"/>
          <w:sz w:val="23"/>
          <w:szCs w:val="23"/>
        </w:rPr>
        <w:t xml:space="preserve"> gout</w:t>
      </w:r>
    </w:p>
    <w:p w14:paraId="54C40846"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8.3.6: at Athens and Piraeus there is a sort of impure water which is brought to these cities via conduits; a purply-glass colored foam floats on top of the water. People use it for bathing but not for drinking because it is impure.</w:t>
      </w:r>
    </w:p>
    <w:p w14:paraId="7F7E47F5" w14:textId="63AACA6E"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 xml:space="preserve">The same type of impure water is found at </w:t>
      </w:r>
      <w:proofErr w:type="spellStart"/>
      <w:r w:rsidRPr="007A5257">
        <w:rPr>
          <w:rFonts w:ascii="Garamond" w:hAnsi="Garamond"/>
          <w:sz w:val="23"/>
          <w:szCs w:val="23"/>
        </w:rPr>
        <w:t>Troezene</w:t>
      </w:r>
      <w:proofErr w:type="spellEnd"/>
      <w:r w:rsidRPr="007A5257">
        <w:rPr>
          <w:rFonts w:ascii="Garamond" w:hAnsi="Garamond"/>
          <w:sz w:val="23"/>
          <w:szCs w:val="23"/>
        </w:rPr>
        <w:t xml:space="preserve">, but they have no better water source and thus are forced to drink it. People here suffer from ill effects in </w:t>
      </w:r>
      <w:r w:rsidR="00B37E99">
        <w:rPr>
          <w:rFonts w:ascii="Garamond" w:hAnsi="Garamond"/>
          <w:sz w:val="23"/>
          <w:szCs w:val="23"/>
        </w:rPr>
        <w:t>their</w:t>
      </w:r>
      <w:r w:rsidRPr="007A5257">
        <w:rPr>
          <w:rFonts w:ascii="Garamond" w:hAnsi="Garamond"/>
          <w:sz w:val="23"/>
          <w:szCs w:val="23"/>
        </w:rPr>
        <w:t xml:space="preserve"> feet (gout?) because of it.</w:t>
      </w:r>
    </w:p>
    <w:p w14:paraId="2A9B7CBD" w14:textId="59151402" w:rsidR="001F689D" w:rsidRPr="007A5257" w:rsidRDefault="00DF1381" w:rsidP="00832B29">
      <w:pPr>
        <w:pStyle w:val="ListParagraph"/>
        <w:numPr>
          <w:ilvl w:val="1"/>
          <w:numId w:val="3"/>
        </w:numPr>
        <w:spacing w:line="240" w:lineRule="auto"/>
        <w:rPr>
          <w:rFonts w:ascii="Garamond" w:hAnsi="Garamond"/>
          <w:sz w:val="23"/>
          <w:szCs w:val="23"/>
        </w:rPr>
      </w:pPr>
      <w:r>
        <w:rPr>
          <w:rFonts w:ascii="Garamond" w:hAnsi="Garamond"/>
          <w:sz w:val="23"/>
          <w:szCs w:val="23"/>
        </w:rPr>
        <w:t xml:space="preserve">River </w:t>
      </w:r>
      <w:proofErr w:type="spellStart"/>
      <w:r w:rsidR="001F689D" w:rsidRPr="007A5257">
        <w:rPr>
          <w:rFonts w:ascii="Garamond" w:hAnsi="Garamond"/>
          <w:sz w:val="23"/>
          <w:szCs w:val="23"/>
        </w:rPr>
        <w:t>Cydnus</w:t>
      </w:r>
      <w:proofErr w:type="spellEnd"/>
      <w:r w:rsidR="001F689D" w:rsidRPr="007A5257">
        <w:rPr>
          <w:rFonts w:ascii="Garamond" w:hAnsi="Garamond"/>
          <w:sz w:val="23"/>
          <w:szCs w:val="23"/>
        </w:rPr>
        <w:t xml:space="preserve"> </w:t>
      </w:r>
      <w:r w:rsidR="000F6333">
        <w:rPr>
          <w:rFonts w:ascii="Garamond" w:hAnsi="Garamond"/>
          <w:sz w:val="23"/>
          <w:szCs w:val="23"/>
        </w:rPr>
        <w:t xml:space="preserve">(near Tarsus) </w:t>
      </w:r>
      <w:r>
        <w:rPr>
          <w:rFonts w:ascii="Garamond" w:hAnsi="Garamond"/>
          <w:sz w:val="23"/>
          <w:szCs w:val="23"/>
        </w:rPr>
        <w:t>has water that relieves leg pain</w:t>
      </w:r>
    </w:p>
    <w:p w14:paraId="2A0D2685" w14:textId="50C2AF80"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8.3.7: In Sicily, one branch of the river </w:t>
      </w:r>
      <w:proofErr w:type="spellStart"/>
      <w:r w:rsidRPr="007A5257">
        <w:rPr>
          <w:rFonts w:ascii="Garamond" w:hAnsi="Garamond"/>
          <w:sz w:val="23"/>
          <w:szCs w:val="23"/>
        </w:rPr>
        <w:t>Himeras</w:t>
      </w:r>
      <w:proofErr w:type="spellEnd"/>
      <w:r w:rsidRPr="007A5257">
        <w:rPr>
          <w:rFonts w:ascii="Garamond" w:hAnsi="Garamond"/>
          <w:sz w:val="23"/>
          <w:szCs w:val="23"/>
        </w:rPr>
        <w:t xml:space="preserve"> runs through an area that has salt mines</w:t>
      </w:r>
      <w:r w:rsidR="000D5B74">
        <w:rPr>
          <w:rFonts w:ascii="Garamond" w:hAnsi="Garamond"/>
          <w:sz w:val="23"/>
          <w:szCs w:val="23"/>
        </w:rPr>
        <w:t xml:space="preserve">; water thus </w:t>
      </w:r>
      <w:r w:rsidRPr="007A5257">
        <w:rPr>
          <w:rFonts w:ascii="Garamond" w:hAnsi="Garamond"/>
          <w:sz w:val="23"/>
          <w:szCs w:val="23"/>
        </w:rPr>
        <w:t xml:space="preserve">has a salty flavor </w:t>
      </w:r>
    </w:p>
    <w:p w14:paraId="558B7736" w14:textId="77777777"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 xml:space="preserve">“At </w:t>
      </w:r>
      <w:proofErr w:type="spellStart"/>
      <w:r w:rsidRPr="007A5257">
        <w:rPr>
          <w:rFonts w:ascii="Garamond" w:hAnsi="Garamond"/>
          <w:sz w:val="23"/>
          <w:szCs w:val="23"/>
        </w:rPr>
        <w:t>Paraetonium</w:t>
      </w:r>
      <w:proofErr w:type="spellEnd"/>
      <w:r w:rsidRPr="007A5257">
        <w:rPr>
          <w:rFonts w:ascii="Garamond" w:hAnsi="Garamond"/>
          <w:sz w:val="23"/>
          <w:szCs w:val="23"/>
        </w:rPr>
        <w:t xml:space="preserve"> and on the road to the oracle of Ammon, and at Mt. Casius in Egypt, there are marshy lakes which contain so much salt that it cakes over them.”</w:t>
      </w:r>
    </w:p>
    <w:p w14:paraId="6269239D"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8.3.8: “Other fountains flow through rich veins of soil and spring up with an oily surface.” Examples of this can be found in the river Liparis at Soli (a town in Cilicia); lakes in Ethiopia and India; a spring at Carthage; in </w:t>
      </w:r>
      <w:proofErr w:type="spellStart"/>
      <w:r w:rsidRPr="007A5257">
        <w:rPr>
          <w:rFonts w:ascii="Garamond" w:hAnsi="Garamond"/>
          <w:sz w:val="23"/>
          <w:szCs w:val="23"/>
        </w:rPr>
        <w:t>Zacynthus</w:t>
      </w:r>
      <w:proofErr w:type="spellEnd"/>
      <w:r w:rsidRPr="007A5257">
        <w:rPr>
          <w:rFonts w:ascii="Garamond" w:hAnsi="Garamond"/>
          <w:sz w:val="23"/>
          <w:szCs w:val="23"/>
        </w:rPr>
        <w:t xml:space="preserve">, Dyrrachium, and Apollonia there are springs which discharge pitch with the water; “At Babylon there is a lake of wide extent which is called the Asphalt Lake, with liquid bitumen floating on it. Semiramis built a wall round Babylon of this bitumen and </w:t>
      </w:r>
      <w:proofErr w:type="gramStart"/>
      <w:r w:rsidRPr="007A5257">
        <w:rPr>
          <w:rFonts w:ascii="Garamond" w:hAnsi="Garamond"/>
          <w:sz w:val="23"/>
          <w:szCs w:val="23"/>
        </w:rPr>
        <w:t>burnt-brick</w:t>
      </w:r>
      <w:proofErr w:type="gramEnd"/>
      <w:r w:rsidRPr="007A5257">
        <w:rPr>
          <w:rFonts w:ascii="Garamond" w:hAnsi="Garamond"/>
          <w:sz w:val="23"/>
          <w:szCs w:val="23"/>
        </w:rPr>
        <w:t>”; similarly at Joppa (in Syria) and Nomad Arabia there are large lakes which produce bitumen.</w:t>
      </w:r>
    </w:p>
    <w:p w14:paraId="7688256F"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8.3.9: in Cappadocia there is a large lake which petrifies anything that falls into it</w:t>
      </w:r>
    </w:p>
    <w:p w14:paraId="601106A3"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8.3.10: Hierapolis (Phrygia) – water run through channels for orchards, etc. leaves behind a stony crust</w:t>
      </w:r>
    </w:p>
    <w:p w14:paraId="08388A0A" w14:textId="0EE0633E"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lastRenderedPageBreak/>
        <w:t xml:space="preserve">8.3.11: the </w:t>
      </w:r>
      <w:proofErr w:type="spellStart"/>
      <w:r w:rsidRPr="007A5257">
        <w:rPr>
          <w:rFonts w:ascii="Garamond" w:hAnsi="Garamond"/>
          <w:sz w:val="23"/>
          <w:szCs w:val="23"/>
        </w:rPr>
        <w:t>Boug</w:t>
      </w:r>
      <w:proofErr w:type="spellEnd"/>
      <w:r w:rsidRPr="007A5257">
        <w:rPr>
          <w:rFonts w:ascii="Garamond" w:hAnsi="Garamond"/>
          <w:sz w:val="23"/>
          <w:szCs w:val="23"/>
        </w:rPr>
        <w:t xml:space="preserve"> river tastes very bitter because it is contaminated by a small spring which spring</w:t>
      </w:r>
      <w:r w:rsidR="00B42F3A">
        <w:rPr>
          <w:rFonts w:ascii="Garamond" w:hAnsi="Garamond"/>
          <w:sz w:val="23"/>
          <w:szCs w:val="23"/>
        </w:rPr>
        <w:t>s</w:t>
      </w:r>
      <w:r w:rsidRPr="007A5257">
        <w:rPr>
          <w:rFonts w:ascii="Garamond" w:hAnsi="Garamond"/>
          <w:sz w:val="23"/>
          <w:szCs w:val="23"/>
        </w:rPr>
        <w:t xml:space="preserve"> up from an ore of red lead </w:t>
      </w:r>
    </w:p>
    <w:p w14:paraId="7C14478B" w14:textId="2238A4A5"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8.3.12: trees/vines also are </w:t>
      </w:r>
      <w:r w:rsidR="00737B81" w:rsidRPr="007A5257">
        <w:rPr>
          <w:rFonts w:ascii="Garamond" w:hAnsi="Garamond"/>
          <w:sz w:val="23"/>
          <w:szCs w:val="23"/>
        </w:rPr>
        <w:t>affected</w:t>
      </w:r>
      <w:r w:rsidRPr="007A5257">
        <w:rPr>
          <w:rFonts w:ascii="Garamond" w:hAnsi="Garamond"/>
          <w:sz w:val="23"/>
          <w:szCs w:val="23"/>
        </w:rPr>
        <w:t xml:space="preserve"> by the quality the soil, or else why would grapes grown in different regions produce such differing flavors of wine?</w:t>
      </w:r>
    </w:p>
    <w:p w14:paraId="31099C41" w14:textId="79A13F94"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8.3.13: goes on to give further evidence of plants that show that climate and the juices from the soil </w:t>
      </w:r>
      <w:r w:rsidR="00B72065">
        <w:rPr>
          <w:rFonts w:ascii="Garamond" w:hAnsi="Garamond"/>
          <w:sz w:val="23"/>
          <w:szCs w:val="23"/>
        </w:rPr>
        <w:t>af</w:t>
      </w:r>
      <w:r w:rsidRPr="007A5257">
        <w:rPr>
          <w:rFonts w:ascii="Garamond" w:hAnsi="Garamond"/>
          <w:sz w:val="23"/>
          <w:szCs w:val="23"/>
        </w:rPr>
        <w:t xml:space="preserve">fect the plants grown there. Relates these differences also to the place’s relationship to the sun. </w:t>
      </w:r>
    </w:p>
    <w:p w14:paraId="58BC2DB9"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8.3.14: cites the rivers </w:t>
      </w:r>
      <w:proofErr w:type="spellStart"/>
      <w:r w:rsidRPr="007A5257">
        <w:rPr>
          <w:rFonts w:ascii="Garamond" w:hAnsi="Garamond"/>
          <w:sz w:val="23"/>
          <w:szCs w:val="23"/>
        </w:rPr>
        <w:t>Cephisus</w:t>
      </w:r>
      <w:proofErr w:type="spellEnd"/>
      <w:r w:rsidRPr="007A5257">
        <w:rPr>
          <w:rFonts w:ascii="Garamond" w:hAnsi="Garamond"/>
          <w:sz w:val="23"/>
          <w:szCs w:val="23"/>
        </w:rPr>
        <w:t xml:space="preserve"> and Melas in Boeotia; the </w:t>
      </w:r>
      <w:proofErr w:type="spellStart"/>
      <w:r w:rsidRPr="007A5257">
        <w:rPr>
          <w:rFonts w:ascii="Garamond" w:hAnsi="Garamond"/>
          <w:sz w:val="23"/>
          <w:szCs w:val="23"/>
        </w:rPr>
        <w:t>Crathis</w:t>
      </w:r>
      <w:proofErr w:type="spellEnd"/>
      <w:r w:rsidRPr="007A5257">
        <w:rPr>
          <w:rFonts w:ascii="Garamond" w:hAnsi="Garamond"/>
          <w:sz w:val="23"/>
          <w:szCs w:val="23"/>
        </w:rPr>
        <w:t xml:space="preserve"> river of the Lucanians; the Xanthus of Troy; springs in the territories of </w:t>
      </w:r>
      <w:proofErr w:type="spellStart"/>
      <w:r w:rsidRPr="007A5257">
        <w:rPr>
          <w:rFonts w:ascii="Garamond" w:hAnsi="Garamond"/>
          <w:sz w:val="23"/>
          <w:szCs w:val="23"/>
        </w:rPr>
        <w:t>Clazomenae</w:t>
      </w:r>
      <w:proofErr w:type="spellEnd"/>
      <w:r w:rsidRPr="007A5257">
        <w:rPr>
          <w:rFonts w:ascii="Garamond" w:hAnsi="Garamond"/>
          <w:sz w:val="23"/>
          <w:szCs w:val="23"/>
        </w:rPr>
        <w:t xml:space="preserve">, </w:t>
      </w:r>
      <w:proofErr w:type="spellStart"/>
      <w:r w:rsidRPr="007A5257">
        <w:rPr>
          <w:rFonts w:ascii="Garamond" w:hAnsi="Garamond"/>
          <w:sz w:val="23"/>
          <w:szCs w:val="23"/>
        </w:rPr>
        <w:t>Erythrae</w:t>
      </w:r>
      <w:proofErr w:type="spellEnd"/>
      <w:r w:rsidRPr="007A5257">
        <w:rPr>
          <w:rFonts w:ascii="Garamond" w:hAnsi="Garamond"/>
          <w:sz w:val="23"/>
          <w:szCs w:val="23"/>
        </w:rPr>
        <w:t xml:space="preserve"> and of Laodicea – all of these water sources cause the animals in the area to have a certain color hue to them.</w:t>
      </w:r>
    </w:p>
    <w:p w14:paraId="4632F051" w14:textId="0A3170A6"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8.3.15: a spring at Terracina caused death</w:t>
      </w:r>
      <w:r w:rsidR="00C57AAE">
        <w:rPr>
          <w:rFonts w:ascii="Garamond" w:hAnsi="Garamond"/>
          <w:sz w:val="23"/>
          <w:szCs w:val="23"/>
        </w:rPr>
        <w:t xml:space="preserve"> -w </w:t>
      </w:r>
      <w:proofErr w:type="spellStart"/>
      <w:r w:rsidRPr="007A5257">
        <w:rPr>
          <w:rFonts w:ascii="Garamond" w:hAnsi="Garamond"/>
          <w:sz w:val="23"/>
          <w:szCs w:val="23"/>
        </w:rPr>
        <w:t>ater</w:t>
      </w:r>
      <w:proofErr w:type="spellEnd"/>
      <w:r w:rsidRPr="007A5257">
        <w:rPr>
          <w:rFonts w:ascii="Garamond" w:hAnsi="Garamond"/>
          <w:sz w:val="23"/>
          <w:szCs w:val="23"/>
        </w:rPr>
        <w:t xml:space="preserve"> runs through soil from which it acquires toxic properties. The ancients are said to have stopped up the spring.</w:t>
      </w:r>
    </w:p>
    <w:p w14:paraId="2B3A32A9" w14:textId="77777777"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 xml:space="preserve">A lake at </w:t>
      </w:r>
      <w:proofErr w:type="spellStart"/>
      <w:r w:rsidRPr="007A5257">
        <w:rPr>
          <w:rFonts w:ascii="Garamond" w:hAnsi="Garamond"/>
          <w:sz w:val="23"/>
          <w:szCs w:val="23"/>
        </w:rPr>
        <w:t>Chrobs</w:t>
      </w:r>
      <w:proofErr w:type="spellEnd"/>
      <w:r w:rsidRPr="007A5257">
        <w:rPr>
          <w:rFonts w:ascii="Garamond" w:hAnsi="Garamond"/>
          <w:sz w:val="23"/>
          <w:szCs w:val="23"/>
        </w:rPr>
        <w:t xml:space="preserve"> in Thrace causes death to drinkers and bathers alike</w:t>
      </w:r>
    </w:p>
    <w:p w14:paraId="72B65210" w14:textId="33803B66"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In Thessaly, there is a running spring which animals avoid</w:t>
      </w:r>
    </w:p>
    <w:p w14:paraId="57771364"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8.3.16: at the tomb of Euripides in Macedonia there is a stream said to be poisonous </w:t>
      </w:r>
    </w:p>
    <w:p w14:paraId="0E2FCC9B" w14:textId="77777777"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 xml:space="preserve">In the district of </w:t>
      </w:r>
      <w:proofErr w:type="spellStart"/>
      <w:r w:rsidRPr="007A5257">
        <w:rPr>
          <w:rFonts w:ascii="Garamond" w:hAnsi="Garamond"/>
          <w:sz w:val="23"/>
          <w:szCs w:val="23"/>
        </w:rPr>
        <w:t>Nonacris</w:t>
      </w:r>
      <w:proofErr w:type="spellEnd"/>
      <w:r w:rsidRPr="007A5257">
        <w:rPr>
          <w:rFonts w:ascii="Garamond" w:hAnsi="Garamond"/>
          <w:sz w:val="23"/>
          <w:szCs w:val="23"/>
        </w:rPr>
        <w:t xml:space="preserve"> in Arcadia there in an icy stream called the water of Styx, which no vessel can hold</w:t>
      </w:r>
    </w:p>
    <w:p w14:paraId="5AC911A7"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8.3.17: water from a spring in the Alps (in the kingdom of </w:t>
      </w:r>
      <w:proofErr w:type="spellStart"/>
      <w:r w:rsidRPr="007A5257">
        <w:rPr>
          <w:rFonts w:ascii="Garamond" w:hAnsi="Garamond"/>
          <w:sz w:val="23"/>
          <w:szCs w:val="23"/>
        </w:rPr>
        <w:t>Cottius</w:t>
      </w:r>
      <w:proofErr w:type="spellEnd"/>
      <w:r w:rsidRPr="007A5257">
        <w:rPr>
          <w:rFonts w:ascii="Garamond" w:hAnsi="Garamond"/>
          <w:sz w:val="23"/>
          <w:szCs w:val="23"/>
        </w:rPr>
        <w:t xml:space="preserve">) immediately kills those who drink it </w:t>
      </w:r>
    </w:p>
    <w:p w14:paraId="6EB7081C" w14:textId="77777777"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 xml:space="preserve">“On the Via Campana in the Falerian district in the </w:t>
      </w:r>
      <w:proofErr w:type="spellStart"/>
      <w:r w:rsidRPr="007A5257">
        <w:rPr>
          <w:rFonts w:ascii="Garamond" w:hAnsi="Garamond"/>
          <w:sz w:val="23"/>
          <w:szCs w:val="23"/>
        </w:rPr>
        <w:t>neighbourhood</w:t>
      </w:r>
      <w:proofErr w:type="spellEnd"/>
      <w:r w:rsidRPr="007A5257">
        <w:rPr>
          <w:rFonts w:ascii="Garamond" w:hAnsi="Garamond"/>
          <w:sz w:val="23"/>
          <w:szCs w:val="23"/>
        </w:rPr>
        <w:t xml:space="preserve"> of </w:t>
      </w:r>
      <w:proofErr w:type="spellStart"/>
      <w:r w:rsidRPr="007A5257">
        <w:rPr>
          <w:rFonts w:ascii="Garamond" w:hAnsi="Garamond"/>
          <w:sz w:val="23"/>
          <w:szCs w:val="23"/>
        </w:rPr>
        <w:t>Cornetum</w:t>
      </w:r>
      <w:proofErr w:type="spellEnd"/>
      <w:r w:rsidRPr="007A5257">
        <w:rPr>
          <w:rFonts w:ascii="Garamond" w:hAnsi="Garamond"/>
          <w:sz w:val="23"/>
          <w:szCs w:val="23"/>
        </w:rPr>
        <w:t xml:space="preserve"> there is a spring in a grove; everywhere the skeletons of birds, lizards and other snakes are seen lying”</w:t>
      </w:r>
    </w:p>
    <w:p w14:paraId="7EBF0F35" w14:textId="77777777" w:rsidR="001F689D" w:rsidRPr="007A5257" w:rsidRDefault="001F689D" w:rsidP="00832B29">
      <w:pPr>
        <w:pStyle w:val="ListParagraph"/>
        <w:numPr>
          <w:ilvl w:val="1"/>
          <w:numId w:val="3"/>
        </w:numPr>
        <w:spacing w:line="240" w:lineRule="auto"/>
        <w:rPr>
          <w:rFonts w:ascii="Garamond" w:hAnsi="Garamond"/>
          <w:sz w:val="23"/>
          <w:szCs w:val="23"/>
        </w:rPr>
      </w:pPr>
      <w:r w:rsidRPr="007A5257">
        <w:rPr>
          <w:rFonts w:ascii="Garamond" w:hAnsi="Garamond"/>
          <w:sz w:val="23"/>
          <w:szCs w:val="23"/>
        </w:rPr>
        <w:t xml:space="preserve">acid springs in </w:t>
      </w:r>
      <w:proofErr w:type="spellStart"/>
      <w:r w:rsidRPr="007A5257">
        <w:rPr>
          <w:rFonts w:ascii="Garamond" w:hAnsi="Garamond"/>
          <w:sz w:val="23"/>
          <w:szCs w:val="23"/>
        </w:rPr>
        <w:t>Lyncestis</w:t>
      </w:r>
      <w:proofErr w:type="spellEnd"/>
      <w:r w:rsidRPr="007A5257">
        <w:rPr>
          <w:rFonts w:ascii="Garamond" w:hAnsi="Garamond"/>
          <w:sz w:val="23"/>
          <w:szCs w:val="23"/>
        </w:rPr>
        <w:t xml:space="preserve">, Velia (in Italy), </w:t>
      </w:r>
      <w:proofErr w:type="spellStart"/>
      <w:r w:rsidRPr="007A5257">
        <w:rPr>
          <w:rFonts w:ascii="Garamond" w:hAnsi="Garamond"/>
          <w:sz w:val="23"/>
          <w:szCs w:val="23"/>
        </w:rPr>
        <w:t>Teanum</w:t>
      </w:r>
      <w:proofErr w:type="spellEnd"/>
      <w:r w:rsidRPr="007A5257">
        <w:rPr>
          <w:rFonts w:ascii="Garamond" w:hAnsi="Garamond"/>
          <w:sz w:val="23"/>
          <w:szCs w:val="23"/>
        </w:rPr>
        <w:t xml:space="preserve"> (Campania), etc. “dissolve the stones which form in the human bladder”.</w:t>
      </w:r>
    </w:p>
    <w:p w14:paraId="02B759F8"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8.3.20: Paphlagonia – a spring here makes people drunk without wine</w:t>
      </w:r>
    </w:p>
    <w:p w14:paraId="4AC8C4EB" w14:textId="55A4F4A6"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8.3.21: </w:t>
      </w:r>
      <w:proofErr w:type="spellStart"/>
      <w:r w:rsidRPr="007A5257">
        <w:rPr>
          <w:rFonts w:ascii="Garamond" w:hAnsi="Garamond"/>
          <w:sz w:val="23"/>
          <w:szCs w:val="23"/>
        </w:rPr>
        <w:t>Clitor</w:t>
      </w:r>
      <w:proofErr w:type="spellEnd"/>
      <w:r w:rsidRPr="007A5257">
        <w:rPr>
          <w:rFonts w:ascii="Garamond" w:hAnsi="Garamond"/>
          <w:sz w:val="23"/>
          <w:szCs w:val="23"/>
        </w:rPr>
        <w:t xml:space="preserve"> (Arcadia) – those who drink from the stream want no longer to drink wine </w:t>
      </w:r>
    </w:p>
    <w:p w14:paraId="13373E65" w14:textId="79F4D052"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8.3.22:</w:t>
      </w:r>
      <w:r w:rsidR="001C4A85">
        <w:rPr>
          <w:rFonts w:ascii="Garamond" w:hAnsi="Garamond"/>
          <w:sz w:val="23"/>
          <w:szCs w:val="23"/>
        </w:rPr>
        <w:t xml:space="preserve"> </w:t>
      </w:r>
      <w:r w:rsidRPr="007A5257">
        <w:rPr>
          <w:rFonts w:ascii="Garamond" w:hAnsi="Garamond"/>
          <w:sz w:val="23"/>
          <w:szCs w:val="23"/>
        </w:rPr>
        <w:t>spring on Chios -  drinkers become stupid</w:t>
      </w:r>
    </w:p>
    <w:p w14:paraId="4961660F" w14:textId="1F501991"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8.3.23: small spring in Susa – water ok for bathing but drinkers lose their teeth </w:t>
      </w:r>
    </w:p>
    <w:p w14:paraId="38951E39" w14:textId="77777777" w:rsidR="001F689D" w:rsidRPr="007A5257" w:rsidRDefault="001F689D" w:rsidP="00832B29">
      <w:pPr>
        <w:pStyle w:val="ListParagraph"/>
        <w:numPr>
          <w:ilvl w:val="0"/>
          <w:numId w:val="3"/>
        </w:numPr>
        <w:spacing w:line="240" w:lineRule="auto"/>
        <w:rPr>
          <w:rFonts w:ascii="Garamond" w:hAnsi="Garamond"/>
          <w:sz w:val="23"/>
          <w:szCs w:val="23"/>
        </w:rPr>
      </w:pPr>
      <w:r w:rsidRPr="007A5257">
        <w:rPr>
          <w:rFonts w:ascii="Garamond" w:hAnsi="Garamond"/>
          <w:sz w:val="23"/>
          <w:szCs w:val="23"/>
        </w:rPr>
        <w:t xml:space="preserve">8.3.24: Some spring cause those who drink of it to have fine singing voices, such as Tarsus in Magnesia  </w:t>
      </w:r>
    </w:p>
    <w:p w14:paraId="4C0FAAB5" w14:textId="2DE23700" w:rsidR="006F1C5B" w:rsidRPr="007A5257" w:rsidRDefault="001F689D" w:rsidP="003B5B4D">
      <w:pPr>
        <w:pStyle w:val="ListParagraph"/>
        <w:numPr>
          <w:ilvl w:val="0"/>
          <w:numId w:val="3"/>
        </w:numPr>
        <w:spacing w:line="240" w:lineRule="auto"/>
        <w:rPr>
          <w:sz w:val="23"/>
          <w:szCs w:val="23"/>
        </w:rPr>
      </w:pPr>
      <w:r w:rsidRPr="007A5257">
        <w:rPr>
          <w:rFonts w:ascii="Garamond" w:hAnsi="Garamond"/>
          <w:sz w:val="23"/>
          <w:szCs w:val="23"/>
        </w:rPr>
        <w:t xml:space="preserve">8.3.24: soil from Zama (Africa) seems to kill snakes </w:t>
      </w:r>
    </w:p>
    <w:p w14:paraId="329BCBE4" w14:textId="77777777" w:rsidR="007A5257" w:rsidRDefault="007A5257" w:rsidP="0038447C">
      <w:pPr>
        <w:pStyle w:val="NoSpacing"/>
        <w:jc w:val="center"/>
        <w:rPr>
          <w:rFonts w:ascii="Garamond" w:hAnsi="Garamond"/>
          <w:sz w:val="20"/>
          <w:szCs w:val="20"/>
        </w:rPr>
      </w:pPr>
    </w:p>
    <w:p w14:paraId="283014E5" w14:textId="77777777" w:rsidR="007A5257" w:rsidRDefault="007A5257" w:rsidP="0038447C">
      <w:pPr>
        <w:pStyle w:val="NoSpacing"/>
        <w:jc w:val="center"/>
        <w:rPr>
          <w:rFonts w:ascii="Garamond" w:hAnsi="Garamond"/>
          <w:sz w:val="20"/>
          <w:szCs w:val="20"/>
        </w:rPr>
      </w:pPr>
    </w:p>
    <w:p w14:paraId="0847CC30" w14:textId="579E606B" w:rsidR="0066318C" w:rsidRDefault="002326E3" w:rsidP="0038447C">
      <w:pPr>
        <w:pStyle w:val="NoSpacing"/>
        <w:jc w:val="center"/>
        <w:rPr>
          <w:rFonts w:ascii="Garamond" w:hAnsi="Garamond"/>
          <w:sz w:val="20"/>
          <w:szCs w:val="20"/>
        </w:rPr>
      </w:pPr>
      <w:r w:rsidRPr="0038447C">
        <w:rPr>
          <w:rFonts w:ascii="Garamond" w:hAnsi="Garamond"/>
          <w:sz w:val="20"/>
          <w:szCs w:val="20"/>
        </w:rPr>
        <w:t>Select Bibliography</w:t>
      </w:r>
    </w:p>
    <w:p w14:paraId="71E5D0CB" w14:textId="77777777" w:rsidR="007A5257" w:rsidRPr="0038447C" w:rsidRDefault="007A5257" w:rsidP="0038447C">
      <w:pPr>
        <w:pStyle w:val="NoSpacing"/>
        <w:jc w:val="center"/>
        <w:rPr>
          <w:rFonts w:ascii="Garamond" w:hAnsi="Garamond"/>
          <w:sz w:val="20"/>
          <w:szCs w:val="20"/>
        </w:rPr>
      </w:pPr>
    </w:p>
    <w:p w14:paraId="7D9B307C" w14:textId="57729DB6" w:rsidR="0038447C" w:rsidRPr="0038447C" w:rsidRDefault="0038447C" w:rsidP="0038447C">
      <w:pPr>
        <w:pStyle w:val="NoSpacing"/>
        <w:rPr>
          <w:rFonts w:ascii="Garamond" w:hAnsi="Garamond"/>
          <w:sz w:val="20"/>
          <w:szCs w:val="20"/>
        </w:rPr>
      </w:pPr>
      <w:r w:rsidRPr="0038447C">
        <w:rPr>
          <w:rFonts w:ascii="Garamond" w:hAnsi="Garamond"/>
          <w:sz w:val="20"/>
          <w:szCs w:val="20"/>
        </w:rPr>
        <w:t xml:space="preserve">Armstrong, Rebecca. 2019. </w:t>
      </w:r>
      <w:r w:rsidRPr="0038447C">
        <w:rPr>
          <w:rFonts w:ascii="Garamond" w:hAnsi="Garamond"/>
          <w:i/>
          <w:iCs/>
          <w:sz w:val="20"/>
          <w:szCs w:val="20"/>
        </w:rPr>
        <w:t>Vergil's Green Thoughts: Plants, Humans, and the Divine</w:t>
      </w:r>
      <w:r w:rsidRPr="0038447C">
        <w:rPr>
          <w:rFonts w:ascii="Garamond" w:hAnsi="Garamond"/>
          <w:sz w:val="20"/>
          <w:szCs w:val="20"/>
        </w:rPr>
        <w:t>. Oxford: Oxford University Press.</w:t>
      </w:r>
    </w:p>
    <w:p w14:paraId="0591B17B" w14:textId="1C484D91" w:rsidR="009C3BB5" w:rsidRPr="0038447C" w:rsidRDefault="000142D4" w:rsidP="0038447C">
      <w:pPr>
        <w:pStyle w:val="NoSpacing"/>
        <w:rPr>
          <w:rFonts w:ascii="Garamond" w:hAnsi="Garamond"/>
          <w:sz w:val="20"/>
          <w:szCs w:val="20"/>
        </w:rPr>
      </w:pPr>
      <w:proofErr w:type="spellStart"/>
      <w:r w:rsidRPr="0038447C">
        <w:rPr>
          <w:rFonts w:ascii="Garamond" w:hAnsi="Garamond"/>
          <w:sz w:val="20"/>
          <w:szCs w:val="20"/>
        </w:rPr>
        <w:t>Formisano</w:t>
      </w:r>
      <w:proofErr w:type="spellEnd"/>
      <w:r w:rsidRPr="0038447C">
        <w:rPr>
          <w:rFonts w:ascii="Garamond" w:hAnsi="Garamond"/>
          <w:sz w:val="20"/>
          <w:szCs w:val="20"/>
        </w:rPr>
        <w:t xml:space="preserve">, Marco, and Serafina Cuomo. 2016. "Introduction." </w:t>
      </w:r>
      <w:r w:rsidRPr="0038447C">
        <w:rPr>
          <w:rFonts w:ascii="Garamond" w:hAnsi="Garamond"/>
          <w:i/>
          <w:iCs/>
          <w:sz w:val="20"/>
          <w:szCs w:val="20"/>
        </w:rPr>
        <w:t>Arethusa</w:t>
      </w:r>
      <w:r w:rsidRPr="0038447C">
        <w:rPr>
          <w:rFonts w:ascii="Garamond" w:hAnsi="Garamond"/>
          <w:sz w:val="20"/>
          <w:szCs w:val="20"/>
        </w:rPr>
        <w:t xml:space="preserve"> 49, no. 2: 121-123. </w:t>
      </w:r>
    </w:p>
    <w:p w14:paraId="1165A1BE" w14:textId="08AD35D4" w:rsidR="009C3BB5" w:rsidRPr="0038447C" w:rsidRDefault="00EA0805" w:rsidP="0038447C">
      <w:pPr>
        <w:pStyle w:val="NoSpacing"/>
        <w:rPr>
          <w:rFonts w:ascii="Garamond" w:hAnsi="Garamond"/>
          <w:sz w:val="20"/>
          <w:szCs w:val="20"/>
        </w:rPr>
      </w:pPr>
      <w:r w:rsidRPr="0038447C">
        <w:rPr>
          <w:rFonts w:ascii="Garamond" w:hAnsi="Garamond"/>
          <w:sz w:val="20"/>
          <w:szCs w:val="20"/>
        </w:rPr>
        <w:t xml:space="preserve">Granger, Frank. 1931. </w:t>
      </w:r>
      <w:r w:rsidRPr="0038447C">
        <w:rPr>
          <w:rFonts w:ascii="Garamond" w:hAnsi="Garamond"/>
          <w:i/>
          <w:iCs/>
          <w:sz w:val="20"/>
          <w:szCs w:val="20"/>
        </w:rPr>
        <w:t>Vitruvius. On Architecture</w:t>
      </w:r>
      <w:r w:rsidRPr="0038447C">
        <w:rPr>
          <w:rFonts w:ascii="Garamond" w:hAnsi="Garamond"/>
          <w:sz w:val="20"/>
          <w:szCs w:val="20"/>
        </w:rPr>
        <w:t>. Cambridge [MA]: Harvard University Press.</w:t>
      </w:r>
    </w:p>
    <w:p w14:paraId="77F6C51A" w14:textId="54D15EE4" w:rsidR="00312A95" w:rsidRPr="0038447C" w:rsidRDefault="00312A95" w:rsidP="0038447C">
      <w:pPr>
        <w:pStyle w:val="NoSpacing"/>
        <w:rPr>
          <w:rFonts w:ascii="Garamond" w:hAnsi="Garamond"/>
          <w:sz w:val="20"/>
          <w:szCs w:val="20"/>
        </w:rPr>
      </w:pPr>
      <w:proofErr w:type="spellStart"/>
      <w:r w:rsidRPr="0038447C">
        <w:rPr>
          <w:rFonts w:ascii="Garamond" w:hAnsi="Garamond"/>
          <w:sz w:val="20"/>
          <w:szCs w:val="20"/>
        </w:rPr>
        <w:t>Glotfelty</w:t>
      </w:r>
      <w:proofErr w:type="spellEnd"/>
      <w:r w:rsidRPr="0038447C">
        <w:rPr>
          <w:rFonts w:ascii="Garamond" w:hAnsi="Garamond"/>
          <w:sz w:val="20"/>
          <w:szCs w:val="20"/>
        </w:rPr>
        <w:t xml:space="preserve">, </w:t>
      </w:r>
      <w:proofErr w:type="spellStart"/>
      <w:r w:rsidRPr="0038447C">
        <w:rPr>
          <w:rFonts w:ascii="Garamond" w:hAnsi="Garamond"/>
          <w:sz w:val="20"/>
          <w:szCs w:val="20"/>
        </w:rPr>
        <w:t>Cheryll</w:t>
      </w:r>
      <w:proofErr w:type="spellEnd"/>
      <w:r w:rsidRPr="0038447C">
        <w:rPr>
          <w:rFonts w:ascii="Garamond" w:hAnsi="Garamond"/>
          <w:sz w:val="20"/>
          <w:szCs w:val="20"/>
        </w:rPr>
        <w:t xml:space="preserve"> and Fromm, Harold</w:t>
      </w:r>
      <w:r w:rsidR="0003542C" w:rsidRPr="0038447C">
        <w:rPr>
          <w:rFonts w:ascii="Garamond" w:hAnsi="Garamond"/>
          <w:sz w:val="20"/>
          <w:szCs w:val="20"/>
        </w:rPr>
        <w:t xml:space="preserve"> (ed.)</w:t>
      </w:r>
      <w:r w:rsidRPr="0038447C">
        <w:rPr>
          <w:rFonts w:ascii="Garamond" w:hAnsi="Garamond"/>
          <w:sz w:val="20"/>
          <w:szCs w:val="20"/>
        </w:rPr>
        <w:t xml:space="preserve">. </w:t>
      </w:r>
      <w:r w:rsidR="0003542C" w:rsidRPr="0038447C">
        <w:rPr>
          <w:rFonts w:ascii="Garamond" w:hAnsi="Garamond"/>
          <w:sz w:val="20"/>
          <w:szCs w:val="20"/>
        </w:rPr>
        <w:t xml:space="preserve">1996. </w:t>
      </w:r>
      <w:r w:rsidRPr="0038447C">
        <w:rPr>
          <w:rFonts w:ascii="Garamond" w:hAnsi="Garamond"/>
          <w:i/>
          <w:iCs/>
          <w:sz w:val="20"/>
          <w:szCs w:val="20"/>
        </w:rPr>
        <w:t>The Ecocriticism Reader: Landmarks in Literary Ecology</w:t>
      </w:r>
      <w:r w:rsidRPr="0038447C">
        <w:rPr>
          <w:rFonts w:ascii="Garamond" w:hAnsi="Garamond"/>
          <w:sz w:val="20"/>
          <w:szCs w:val="20"/>
        </w:rPr>
        <w:t>. Athens:</w:t>
      </w:r>
      <w:r w:rsidR="0003542C" w:rsidRPr="0038447C">
        <w:rPr>
          <w:rFonts w:ascii="Garamond" w:hAnsi="Garamond"/>
          <w:sz w:val="20"/>
          <w:szCs w:val="20"/>
        </w:rPr>
        <w:t xml:space="preserve"> </w:t>
      </w:r>
      <w:r w:rsidRPr="0038447C">
        <w:rPr>
          <w:rFonts w:ascii="Garamond" w:hAnsi="Garamond"/>
          <w:sz w:val="20"/>
          <w:szCs w:val="20"/>
        </w:rPr>
        <w:t>University of Georgia Press</w:t>
      </w:r>
      <w:r w:rsidR="0003542C" w:rsidRPr="0038447C">
        <w:rPr>
          <w:rFonts w:ascii="Garamond" w:hAnsi="Garamond"/>
          <w:sz w:val="20"/>
          <w:szCs w:val="20"/>
        </w:rPr>
        <w:t>.</w:t>
      </w:r>
    </w:p>
    <w:p w14:paraId="5BEB6F36" w14:textId="77777777" w:rsidR="009C3BB5" w:rsidRPr="0038447C" w:rsidRDefault="009C3BB5" w:rsidP="0038447C">
      <w:pPr>
        <w:pStyle w:val="NoSpacing"/>
        <w:rPr>
          <w:rFonts w:ascii="Garamond" w:hAnsi="Garamond"/>
          <w:sz w:val="20"/>
          <w:szCs w:val="20"/>
          <w:lang w:val="de-DE"/>
        </w:rPr>
      </w:pPr>
      <w:r w:rsidRPr="0038447C">
        <w:rPr>
          <w:rFonts w:ascii="Garamond" w:hAnsi="Garamond"/>
          <w:sz w:val="20"/>
          <w:szCs w:val="20"/>
          <w:lang w:val="de-DE"/>
        </w:rPr>
        <w:t xml:space="preserve">Hodge, A. Trevor. 2002. </w:t>
      </w:r>
      <w:r w:rsidRPr="0038447C">
        <w:rPr>
          <w:rFonts w:ascii="Garamond" w:hAnsi="Garamond"/>
          <w:i/>
          <w:iCs/>
          <w:sz w:val="20"/>
          <w:szCs w:val="20"/>
          <w:lang w:val="de-DE"/>
        </w:rPr>
        <w:t>Roman Aqueducts &amp; Water Supply</w:t>
      </w:r>
      <w:r w:rsidRPr="0038447C">
        <w:rPr>
          <w:rFonts w:ascii="Garamond" w:hAnsi="Garamond"/>
          <w:sz w:val="20"/>
          <w:szCs w:val="20"/>
          <w:lang w:val="de-DE"/>
        </w:rPr>
        <w:t xml:space="preserve"> (2nd ed.). London: Duckworth.</w:t>
      </w:r>
    </w:p>
    <w:p w14:paraId="5FDC19AB" w14:textId="707F7E96" w:rsidR="009C3BB5" w:rsidRPr="0038447C" w:rsidRDefault="00F40B40" w:rsidP="0038447C">
      <w:pPr>
        <w:pStyle w:val="NoSpacing"/>
        <w:rPr>
          <w:rFonts w:ascii="Garamond" w:hAnsi="Garamond"/>
          <w:sz w:val="20"/>
          <w:szCs w:val="20"/>
        </w:rPr>
      </w:pPr>
      <w:r w:rsidRPr="0038447C">
        <w:rPr>
          <w:rFonts w:ascii="Garamond" w:hAnsi="Garamond"/>
          <w:sz w:val="20"/>
          <w:szCs w:val="20"/>
        </w:rPr>
        <w:t xml:space="preserve">König, Alice. </w:t>
      </w:r>
      <w:r w:rsidR="009C3BB5" w:rsidRPr="0038447C">
        <w:rPr>
          <w:rFonts w:ascii="Garamond" w:hAnsi="Garamond"/>
          <w:sz w:val="20"/>
          <w:szCs w:val="20"/>
        </w:rPr>
        <w:t xml:space="preserve">2016. “Tracing the Ebb and Flow of </w:t>
      </w:r>
      <w:r w:rsidR="009C3BB5" w:rsidRPr="0038447C">
        <w:rPr>
          <w:rFonts w:ascii="Garamond" w:hAnsi="Garamond"/>
          <w:i/>
          <w:iCs/>
          <w:sz w:val="20"/>
          <w:szCs w:val="20"/>
        </w:rPr>
        <w:t>De Architectura</w:t>
      </w:r>
      <w:r w:rsidR="009C3BB5" w:rsidRPr="0038447C">
        <w:rPr>
          <w:rFonts w:ascii="Garamond" w:hAnsi="Garamond"/>
          <w:sz w:val="20"/>
          <w:szCs w:val="20"/>
        </w:rPr>
        <w:t> 8.” </w:t>
      </w:r>
      <w:r w:rsidR="009C3BB5" w:rsidRPr="0038447C">
        <w:rPr>
          <w:rFonts w:ascii="Garamond" w:hAnsi="Garamond"/>
          <w:i/>
          <w:iCs/>
          <w:sz w:val="20"/>
          <w:szCs w:val="20"/>
        </w:rPr>
        <w:t>Arethusa</w:t>
      </w:r>
      <w:r w:rsidR="009C3BB5" w:rsidRPr="0038447C">
        <w:rPr>
          <w:rFonts w:ascii="Garamond" w:hAnsi="Garamond"/>
          <w:sz w:val="20"/>
          <w:szCs w:val="20"/>
        </w:rPr>
        <w:t> 49, no. 2: 161-181.</w:t>
      </w:r>
    </w:p>
    <w:p w14:paraId="638AB916" w14:textId="29CC0B5D" w:rsidR="009C3BB5" w:rsidRPr="0038447C" w:rsidRDefault="009C3BB5" w:rsidP="0038447C">
      <w:pPr>
        <w:pStyle w:val="NoSpacing"/>
        <w:rPr>
          <w:rFonts w:ascii="Garamond" w:hAnsi="Garamond"/>
          <w:sz w:val="20"/>
          <w:szCs w:val="20"/>
        </w:rPr>
      </w:pPr>
      <w:r w:rsidRPr="0038447C">
        <w:rPr>
          <w:rFonts w:ascii="Garamond" w:hAnsi="Garamond"/>
          <w:sz w:val="20"/>
          <w:szCs w:val="20"/>
        </w:rPr>
        <w:t xml:space="preserve">Lewis, Michael. 1999. “Vitruvius and Greek Aqueducts,” </w:t>
      </w:r>
      <w:r w:rsidRPr="0038447C">
        <w:rPr>
          <w:rFonts w:ascii="Garamond" w:hAnsi="Garamond"/>
          <w:i/>
          <w:iCs/>
          <w:sz w:val="20"/>
          <w:szCs w:val="20"/>
        </w:rPr>
        <w:t xml:space="preserve">Papers of the British School at Rome </w:t>
      </w:r>
      <w:r w:rsidRPr="0038447C">
        <w:rPr>
          <w:rFonts w:ascii="Garamond" w:hAnsi="Garamond"/>
          <w:sz w:val="20"/>
          <w:szCs w:val="20"/>
        </w:rPr>
        <w:t>67: 145–72.</w:t>
      </w:r>
    </w:p>
    <w:p w14:paraId="39C295D3" w14:textId="151FEBA0" w:rsidR="00A258B4" w:rsidRPr="0038447C" w:rsidRDefault="00A258B4" w:rsidP="0038447C">
      <w:pPr>
        <w:pStyle w:val="NoSpacing"/>
        <w:rPr>
          <w:rFonts w:ascii="Garamond" w:hAnsi="Garamond"/>
          <w:sz w:val="20"/>
          <w:szCs w:val="20"/>
        </w:rPr>
      </w:pPr>
      <w:r w:rsidRPr="0038447C">
        <w:rPr>
          <w:rFonts w:ascii="Garamond" w:hAnsi="Garamond"/>
          <w:sz w:val="20"/>
          <w:szCs w:val="20"/>
        </w:rPr>
        <w:t xml:space="preserve">McEwen, Indra </w:t>
      </w:r>
      <w:proofErr w:type="spellStart"/>
      <w:r w:rsidRPr="0038447C">
        <w:rPr>
          <w:rFonts w:ascii="Garamond" w:hAnsi="Garamond"/>
          <w:sz w:val="20"/>
          <w:szCs w:val="20"/>
        </w:rPr>
        <w:t>Kagis</w:t>
      </w:r>
      <w:proofErr w:type="spellEnd"/>
      <w:r w:rsidRPr="0038447C">
        <w:rPr>
          <w:rFonts w:ascii="Garamond" w:hAnsi="Garamond"/>
          <w:sz w:val="20"/>
          <w:szCs w:val="20"/>
        </w:rPr>
        <w:t>. 2003. </w:t>
      </w:r>
      <w:r w:rsidRPr="0038447C">
        <w:rPr>
          <w:rFonts w:ascii="Garamond" w:hAnsi="Garamond"/>
          <w:i/>
          <w:iCs/>
          <w:sz w:val="20"/>
          <w:szCs w:val="20"/>
        </w:rPr>
        <w:t>Vitruvius: writing the body of architecture.</w:t>
      </w:r>
      <w:r w:rsidRPr="0038447C">
        <w:rPr>
          <w:rFonts w:ascii="Garamond" w:hAnsi="Garamond"/>
          <w:sz w:val="20"/>
          <w:szCs w:val="20"/>
        </w:rPr>
        <w:t> Cambridge (Mass.): MIT Pr.</w:t>
      </w:r>
    </w:p>
    <w:p w14:paraId="4FB636D4" w14:textId="5BB0561D" w:rsidR="00777E48" w:rsidRPr="0038447C" w:rsidRDefault="00C26B55" w:rsidP="0038447C">
      <w:pPr>
        <w:pStyle w:val="NoSpacing"/>
        <w:rPr>
          <w:rFonts w:ascii="Garamond" w:hAnsi="Garamond"/>
          <w:sz w:val="20"/>
          <w:szCs w:val="20"/>
        </w:rPr>
      </w:pPr>
      <w:r w:rsidRPr="0038447C">
        <w:rPr>
          <w:rFonts w:ascii="Garamond" w:hAnsi="Garamond"/>
          <w:sz w:val="20"/>
          <w:szCs w:val="20"/>
        </w:rPr>
        <w:t xml:space="preserve">Nichols, Marden Fitzpatrick. </w:t>
      </w:r>
      <w:r w:rsidR="003E587C" w:rsidRPr="0038447C">
        <w:rPr>
          <w:rFonts w:ascii="Garamond" w:hAnsi="Garamond"/>
          <w:sz w:val="20"/>
          <w:szCs w:val="20"/>
        </w:rPr>
        <w:t xml:space="preserve">2017. </w:t>
      </w:r>
      <w:r w:rsidR="003E587C" w:rsidRPr="0038447C">
        <w:rPr>
          <w:rFonts w:ascii="Garamond" w:hAnsi="Garamond"/>
          <w:i/>
          <w:sz w:val="20"/>
          <w:szCs w:val="20"/>
        </w:rPr>
        <w:t>Author and Audience in Vitruvius' De Architectura</w:t>
      </w:r>
      <w:r w:rsidR="003E587C" w:rsidRPr="0038447C">
        <w:rPr>
          <w:rFonts w:ascii="Garamond" w:hAnsi="Garamond"/>
          <w:sz w:val="20"/>
          <w:szCs w:val="20"/>
        </w:rPr>
        <w:t>. Cambridge [UK]: Cambridge University Press.</w:t>
      </w:r>
    </w:p>
    <w:p w14:paraId="4FB30615" w14:textId="506ACDEE" w:rsidR="00892629" w:rsidRPr="0038447C" w:rsidRDefault="00F96B16" w:rsidP="0038447C">
      <w:pPr>
        <w:pStyle w:val="NoSpacing"/>
        <w:rPr>
          <w:rFonts w:ascii="Garamond" w:hAnsi="Garamond"/>
          <w:sz w:val="20"/>
          <w:szCs w:val="20"/>
        </w:rPr>
      </w:pPr>
      <w:proofErr w:type="spellStart"/>
      <w:r w:rsidRPr="0038447C">
        <w:rPr>
          <w:rFonts w:ascii="Garamond" w:hAnsi="Garamond"/>
          <w:sz w:val="20"/>
          <w:szCs w:val="20"/>
        </w:rPr>
        <w:t>Oksanish</w:t>
      </w:r>
      <w:proofErr w:type="spellEnd"/>
      <w:r w:rsidRPr="0038447C">
        <w:rPr>
          <w:rFonts w:ascii="Garamond" w:hAnsi="Garamond"/>
          <w:sz w:val="20"/>
          <w:szCs w:val="20"/>
        </w:rPr>
        <w:t xml:space="preserve">, John. 2019. </w:t>
      </w:r>
      <w:r w:rsidRPr="0038447C">
        <w:rPr>
          <w:rFonts w:ascii="Garamond" w:hAnsi="Garamond"/>
          <w:i/>
          <w:iCs/>
          <w:sz w:val="20"/>
          <w:szCs w:val="20"/>
        </w:rPr>
        <w:t xml:space="preserve">Vitruvian Man: Rome under Construction. </w:t>
      </w:r>
      <w:r w:rsidRPr="0038447C">
        <w:rPr>
          <w:rFonts w:ascii="Garamond" w:hAnsi="Garamond"/>
          <w:sz w:val="20"/>
          <w:szCs w:val="20"/>
        </w:rPr>
        <w:t>Oxford; New York: Oxford University Press.</w:t>
      </w:r>
    </w:p>
    <w:p w14:paraId="4283FAD1" w14:textId="77777777" w:rsidR="00580832" w:rsidRPr="0038447C" w:rsidRDefault="00580832" w:rsidP="0038447C">
      <w:pPr>
        <w:pStyle w:val="NoSpacing"/>
        <w:rPr>
          <w:rFonts w:ascii="Garamond" w:hAnsi="Garamond"/>
          <w:sz w:val="20"/>
          <w:szCs w:val="20"/>
        </w:rPr>
      </w:pPr>
      <w:bookmarkStart w:id="0" w:name="_Hlk17300232"/>
      <w:r w:rsidRPr="0038447C">
        <w:rPr>
          <w:rFonts w:ascii="Garamond" w:hAnsi="Garamond"/>
          <w:sz w:val="20"/>
          <w:szCs w:val="20"/>
        </w:rPr>
        <w:t>Rowland, Ingrid D. 2005. “From Vitruvian Scholarship to Vitruvian Practice.” </w:t>
      </w:r>
      <w:r w:rsidRPr="0038447C">
        <w:rPr>
          <w:rFonts w:ascii="Garamond" w:hAnsi="Garamond"/>
          <w:i/>
          <w:iCs/>
          <w:sz w:val="20"/>
          <w:szCs w:val="20"/>
        </w:rPr>
        <w:t>Memoirs of the American Academy in Rome</w:t>
      </w:r>
      <w:r w:rsidRPr="0038447C">
        <w:rPr>
          <w:rFonts w:ascii="Garamond" w:hAnsi="Garamond"/>
          <w:sz w:val="20"/>
          <w:szCs w:val="20"/>
        </w:rPr>
        <w:t>, no. 50: 15-40.</w:t>
      </w:r>
    </w:p>
    <w:p w14:paraId="5C3A01BC" w14:textId="35F58ECF" w:rsidR="00580832" w:rsidRPr="0038447C" w:rsidRDefault="00580832" w:rsidP="0038447C">
      <w:pPr>
        <w:pStyle w:val="NoSpacing"/>
        <w:rPr>
          <w:rFonts w:ascii="Garamond" w:hAnsi="Garamond"/>
          <w:sz w:val="20"/>
          <w:szCs w:val="20"/>
        </w:rPr>
      </w:pPr>
      <w:r w:rsidRPr="0038447C">
        <w:rPr>
          <w:rFonts w:ascii="Garamond" w:hAnsi="Garamond" w:cs="Times New Roman"/>
          <w:sz w:val="20"/>
          <w:szCs w:val="20"/>
        </w:rPr>
        <w:t xml:space="preserve">———. </w:t>
      </w:r>
      <w:r w:rsidRPr="0038447C">
        <w:rPr>
          <w:rFonts w:ascii="Garamond" w:hAnsi="Garamond"/>
          <w:sz w:val="20"/>
          <w:szCs w:val="20"/>
        </w:rPr>
        <w:t>2014. “Vitruvius and his Influence.” In </w:t>
      </w:r>
      <w:r w:rsidRPr="0038447C">
        <w:rPr>
          <w:rFonts w:ascii="Garamond" w:hAnsi="Garamond"/>
          <w:i/>
          <w:iCs/>
          <w:sz w:val="20"/>
          <w:szCs w:val="20"/>
        </w:rPr>
        <w:t>A companion to Roman Architecture</w:t>
      </w:r>
      <w:r w:rsidRPr="0038447C">
        <w:rPr>
          <w:rFonts w:ascii="Garamond" w:hAnsi="Garamond"/>
          <w:sz w:val="20"/>
          <w:szCs w:val="20"/>
        </w:rPr>
        <w:t xml:space="preserve">, Edited by Roger B. </w:t>
      </w:r>
      <w:proofErr w:type="gramStart"/>
      <w:r w:rsidRPr="0038447C">
        <w:rPr>
          <w:rFonts w:ascii="Garamond" w:hAnsi="Garamond"/>
          <w:sz w:val="20"/>
          <w:szCs w:val="20"/>
        </w:rPr>
        <w:t>Ulrich</w:t>
      </w:r>
      <w:proofErr w:type="gramEnd"/>
      <w:r w:rsidRPr="0038447C">
        <w:rPr>
          <w:rFonts w:ascii="Garamond" w:hAnsi="Garamond"/>
          <w:sz w:val="20"/>
          <w:szCs w:val="20"/>
        </w:rPr>
        <w:t xml:space="preserve"> and Caroline K. </w:t>
      </w:r>
      <w:proofErr w:type="spellStart"/>
      <w:r w:rsidRPr="0038447C">
        <w:rPr>
          <w:rFonts w:ascii="Garamond" w:hAnsi="Garamond"/>
          <w:sz w:val="20"/>
          <w:szCs w:val="20"/>
        </w:rPr>
        <w:t>Quenemoen</w:t>
      </w:r>
      <w:proofErr w:type="spellEnd"/>
      <w:r w:rsidRPr="0038447C">
        <w:rPr>
          <w:rFonts w:ascii="Garamond" w:hAnsi="Garamond"/>
          <w:sz w:val="20"/>
          <w:szCs w:val="20"/>
        </w:rPr>
        <w:t xml:space="preserve">. </w:t>
      </w:r>
      <w:r w:rsidR="0038447C">
        <w:rPr>
          <w:rFonts w:ascii="Garamond" w:hAnsi="Garamond"/>
          <w:sz w:val="20"/>
          <w:szCs w:val="20"/>
        </w:rPr>
        <w:t xml:space="preserve"> </w:t>
      </w:r>
      <w:r w:rsidR="0038447C">
        <w:rPr>
          <w:rFonts w:ascii="Garamond" w:hAnsi="Garamond"/>
          <w:sz w:val="20"/>
          <w:szCs w:val="20"/>
        </w:rPr>
        <w:tab/>
      </w:r>
      <w:r w:rsidRPr="0038447C">
        <w:rPr>
          <w:rFonts w:ascii="Garamond" w:hAnsi="Garamond"/>
          <w:sz w:val="20"/>
          <w:szCs w:val="20"/>
        </w:rPr>
        <w:t>Chichester: Wiley: 412-425.</w:t>
      </w:r>
    </w:p>
    <w:p w14:paraId="08504B92" w14:textId="34E727B1" w:rsidR="00892629" w:rsidRPr="0038447C" w:rsidRDefault="00580832" w:rsidP="0038447C">
      <w:pPr>
        <w:pStyle w:val="NoSpacing"/>
        <w:rPr>
          <w:rFonts w:ascii="Garamond" w:hAnsi="Garamond"/>
          <w:sz w:val="20"/>
          <w:szCs w:val="20"/>
        </w:rPr>
      </w:pPr>
      <w:bookmarkStart w:id="1" w:name="_Hlk99067241"/>
      <w:bookmarkEnd w:id="0"/>
      <w:r w:rsidRPr="0038447C">
        <w:rPr>
          <w:rFonts w:ascii="Garamond" w:hAnsi="Garamond"/>
          <w:sz w:val="20"/>
          <w:szCs w:val="20"/>
        </w:rPr>
        <w:t xml:space="preserve">Rowland, I .D. and T. Noble Howe. 1999. </w:t>
      </w:r>
      <w:r w:rsidRPr="0038447C">
        <w:rPr>
          <w:rFonts w:ascii="Garamond" w:hAnsi="Garamond"/>
          <w:i/>
          <w:sz w:val="20"/>
          <w:szCs w:val="20"/>
        </w:rPr>
        <w:t>Vitruvius</w:t>
      </w:r>
      <w:r w:rsidRPr="0038447C">
        <w:rPr>
          <w:rFonts w:ascii="Garamond" w:hAnsi="Garamond"/>
          <w:sz w:val="20"/>
          <w:szCs w:val="20"/>
        </w:rPr>
        <w:t xml:space="preserve">. </w:t>
      </w:r>
      <w:r w:rsidRPr="0038447C">
        <w:rPr>
          <w:rFonts w:ascii="Garamond" w:hAnsi="Garamond"/>
          <w:i/>
          <w:sz w:val="20"/>
          <w:szCs w:val="20"/>
        </w:rPr>
        <w:t>Ten Books on Architecture</w:t>
      </w:r>
      <w:r w:rsidRPr="0038447C">
        <w:rPr>
          <w:rFonts w:ascii="Garamond" w:hAnsi="Garamond"/>
          <w:sz w:val="20"/>
          <w:szCs w:val="20"/>
        </w:rPr>
        <w:t>. Cambridge: Cambridge University Press.</w:t>
      </w:r>
      <w:bookmarkEnd w:id="1"/>
    </w:p>
    <w:p w14:paraId="00130BBE" w14:textId="17A0C7F6" w:rsidR="00777E48" w:rsidRPr="0038447C" w:rsidRDefault="0022653A" w:rsidP="0038447C">
      <w:pPr>
        <w:pStyle w:val="NoSpacing"/>
        <w:rPr>
          <w:rFonts w:ascii="Garamond" w:hAnsi="Garamond"/>
          <w:sz w:val="20"/>
          <w:szCs w:val="20"/>
        </w:rPr>
      </w:pPr>
      <w:r w:rsidRPr="0038447C">
        <w:rPr>
          <w:rFonts w:ascii="Garamond" w:hAnsi="Garamond"/>
          <w:sz w:val="20"/>
          <w:szCs w:val="20"/>
        </w:rPr>
        <w:t xml:space="preserve">Spencer, Diana. 2016. </w:t>
      </w:r>
      <w:bookmarkStart w:id="2" w:name="_Hlk506197776"/>
      <w:r w:rsidRPr="0038447C">
        <w:rPr>
          <w:rFonts w:ascii="Garamond" w:hAnsi="Garamond"/>
          <w:sz w:val="20"/>
          <w:szCs w:val="20"/>
        </w:rPr>
        <w:t>“Vitruvius, Landscape, and Heterotopias: How ‘</w:t>
      </w:r>
      <w:proofErr w:type="spellStart"/>
      <w:r w:rsidRPr="0038447C">
        <w:rPr>
          <w:rFonts w:ascii="Garamond" w:hAnsi="Garamond"/>
          <w:sz w:val="20"/>
          <w:szCs w:val="20"/>
        </w:rPr>
        <w:t>otherspaces</w:t>
      </w:r>
      <w:proofErr w:type="spellEnd"/>
      <w:r w:rsidRPr="0038447C">
        <w:rPr>
          <w:rFonts w:ascii="Garamond" w:hAnsi="Garamond"/>
          <w:sz w:val="20"/>
          <w:szCs w:val="20"/>
        </w:rPr>
        <w:t>’ enrich Roman identity.”</w:t>
      </w:r>
      <w:bookmarkEnd w:id="2"/>
      <w:r w:rsidRPr="0038447C">
        <w:rPr>
          <w:rFonts w:ascii="Garamond" w:hAnsi="Garamond"/>
          <w:sz w:val="20"/>
          <w:szCs w:val="20"/>
        </w:rPr>
        <w:t xml:space="preserve"> In: </w:t>
      </w:r>
      <w:r w:rsidRPr="0038447C">
        <w:rPr>
          <w:rFonts w:ascii="Garamond" w:hAnsi="Garamond"/>
          <w:i/>
          <w:sz w:val="20"/>
          <w:szCs w:val="20"/>
        </w:rPr>
        <w:t xml:space="preserve">Routledge Handbook of Identity </w:t>
      </w:r>
      <w:r w:rsidR="0038447C">
        <w:rPr>
          <w:rFonts w:ascii="Garamond" w:hAnsi="Garamond"/>
          <w:i/>
          <w:sz w:val="20"/>
          <w:szCs w:val="20"/>
        </w:rPr>
        <w:tab/>
      </w:r>
      <w:r w:rsidRPr="0038447C">
        <w:rPr>
          <w:rFonts w:ascii="Garamond" w:hAnsi="Garamond"/>
          <w:i/>
          <w:sz w:val="20"/>
          <w:szCs w:val="20"/>
        </w:rPr>
        <w:t xml:space="preserve">and the Environment in the Classical and Medieval Worlds. </w:t>
      </w:r>
      <w:r w:rsidRPr="0038447C">
        <w:rPr>
          <w:rFonts w:ascii="Garamond" w:hAnsi="Garamond"/>
          <w:sz w:val="20"/>
          <w:szCs w:val="20"/>
        </w:rPr>
        <w:t xml:space="preserve">Ed. Rebecca </w:t>
      </w:r>
      <w:proofErr w:type="spellStart"/>
      <w:r w:rsidRPr="0038447C">
        <w:rPr>
          <w:rFonts w:ascii="Garamond" w:hAnsi="Garamond"/>
          <w:sz w:val="20"/>
          <w:szCs w:val="20"/>
        </w:rPr>
        <w:t>Futo</w:t>
      </w:r>
      <w:proofErr w:type="spellEnd"/>
      <w:r w:rsidRPr="0038447C">
        <w:rPr>
          <w:rFonts w:ascii="Garamond" w:hAnsi="Garamond"/>
          <w:sz w:val="20"/>
          <w:szCs w:val="20"/>
        </w:rPr>
        <w:t xml:space="preserve"> Kennedy and Molly Jones-Lewis. London; New York: </w:t>
      </w:r>
      <w:r w:rsidR="0038447C">
        <w:rPr>
          <w:rFonts w:ascii="Garamond" w:hAnsi="Garamond"/>
          <w:sz w:val="20"/>
          <w:szCs w:val="20"/>
        </w:rPr>
        <w:tab/>
      </w:r>
      <w:r w:rsidRPr="0038447C">
        <w:rPr>
          <w:rFonts w:ascii="Garamond" w:hAnsi="Garamond"/>
          <w:sz w:val="20"/>
          <w:szCs w:val="20"/>
        </w:rPr>
        <w:t xml:space="preserve">Routledge. </w:t>
      </w:r>
    </w:p>
    <w:sectPr w:rsidR="00777E48" w:rsidRPr="0038447C" w:rsidSect="00DF4D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28F7" w14:textId="77777777" w:rsidR="00C615DA" w:rsidRDefault="00C615DA" w:rsidP="00FB34E9">
      <w:pPr>
        <w:spacing w:after="0" w:line="240" w:lineRule="auto"/>
      </w:pPr>
      <w:r>
        <w:separator/>
      </w:r>
    </w:p>
  </w:endnote>
  <w:endnote w:type="continuationSeparator" w:id="0">
    <w:p w14:paraId="3E01EB79" w14:textId="77777777" w:rsidR="00C615DA" w:rsidRDefault="00C615DA" w:rsidP="00FB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27BE" w14:textId="77777777" w:rsidR="00C615DA" w:rsidRDefault="00C615DA" w:rsidP="00FB34E9">
      <w:pPr>
        <w:spacing w:after="0" w:line="240" w:lineRule="auto"/>
      </w:pPr>
      <w:r>
        <w:separator/>
      </w:r>
    </w:p>
  </w:footnote>
  <w:footnote w:type="continuationSeparator" w:id="0">
    <w:p w14:paraId="200EEC4A" w14:textId="77777777" w:rsidR="00C615DA" w:rsidRDefault="00C615DA" w:rsidP="00FB34E9">
      <w:pPr>
        <w:spacing w:after="0" w:line="240" w:lineRule="auto"/>
      </w:pPr>
      <w:r>
        <w:continuationSeparator/>
      </w:r>
    </w:p>
  </w:footnote>
  <w:footnote w:id="1">
    <w:p w14:paraId="46AE6B7A" w14:textId="0836C458" w:rsidR="00274A5F" w:rsidRDefault="00274A5F">
      <w:pPr>
        <w:pStyle w:val="FootnoteText"/>
      </w:pPr>
      <w:r>
        <w:rPr>
          <w:rStyle w:val="FootnoteReference"/>
        </w:rPr>
        <w:footnoteRef/>
      </w:r>
      <w:r>
        <w:t xml:space="preserve"> Text and translations </w:t>
      </w:r>
      <w:r w:rsidR="00E615AE">
        <w:t>from Granger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31FC" w14:textId="306F1DCE" w:rsidR="00FB34E9" w:rsidRPr="00742113" w:rsidRDefault="00FB34E9" w:rsidP="00FB34E9">
    <w:pPr>
      <w:pStyle w:val="Header"/>
      <w:rPr>
        <w:rFonts w:ascii="Garamond" w:hAnsi="Garamond"/>
        <w:sz w:val="24"/>
        <w:szCs w:val="24"/>
      </w:rPr>
    </w:pPr>
    <w:r w:rsidRPr="00742113">
      <w:rPr>
        <w:rFonts w:ascii="Garamond" w:hAnsi="Garamond"/>
        <w:sz w:val="24"/>
        <w:szCs w:val="24"/>
      </w:rPr>
      <w:t xml:space="preserve">Amie F. Goblirsch </w:t>
    </w:r>
    <w:r w:rsidRPr="00742113">
      <w:rPr>
        <w:rFonts w:ascii="Garamond" w:hAnsi="Garamond"/>
        <w:sz w:val="24"/>
        <w:szCs w:val="24"/>
      </w:rPr>
      <w:ptab w:relativeTo="margin" w:alignment="center" w:leader="none"/>
    </w:r>
    <w:r w:rsidRPr="00742113">
      <w:rPr>
        <w:rFonts w:ascii="Garamond" w:hAnsi="Garamond"/>
        <w:sz w:val="24"/>
        <w:szCs w:val="24"/>
      </w:rPr>
      <w:ptab w:relativeTo="margin" w:alignment="right" w:leader="none"/>
    </w:r>
    <w:r w:rsidRPr="00742113">
      <w:rPr>
        <w:rFonts w:ascii="Garamond" w:hAnsi="Garamond"/>
        <w:sz w:val="24"/>
        <w:szCs w:val="24"/>
      </w:rPr>
      <w:t>11</w:t>
    </w:r>
    <w:r w:rsidR="001012B8" w:rsidRPr="00742113">
      <w:rPr>
        <w:rFonts w:ascii="Garamond" w:hAnsi="Garamond"/>
        <w:sz w:val="24"/>
        <w:szCs w:val="24"/>
      </w:rPr>
      <w:t>8</w:t>
    </w:r>
    <w:r w:rsidRPr="00742113">
      <w:rPr>
        <w:rFonts w:ascii="Garamond" w:hAnsi="Garamond"/>
        <w:sz w:val="24"/>
        <w:szCs w:val="24"/>
        <w:vertAlign w:val="superscript"/>
      </w:rPr>
      <w:t>th</w:t>
    </w:r>
    <w:r w:rsidRPr="00742113">
      <w:rPr>
        <w:rFonts w:ascii="Garamond" w:hAnsi="Garamond"/>
        <w:sz w:val="24"/>
        <w:szCs w:val="24"/>
      </w:rPr>
      <w:t xml:space="preserve"> CAMWS </w:t>
    </w:r>
  </w:p>
  <w:p w14:paraId="1BC84EF7" w14:textId="4AF5A846" w:rsidR="00FB34E9" w:rsidRPr="00742113" w:rsidRDefault="00FB34E9" w:rsidP="00FB34E9">
    <w:pPr>
      <w:pStyle w:val="Header"/>
      <w:rPr>
        <w:rFonts w:ascii="Garamond" w:hAnsi="Garamond"/>
        <w:sz w:val="24"/>
        <w:szCs w:val="24"/>
      </w:rPr>
    </w:pPr>
    <w:r w:rsidRPr="00742113">
      <w:rPr>
        <w:rFonts w:ascii="Garamond" w:hAnsi="Garamond"/>
        <w:sz w:val="24"/>
        <w:szCs w:val="24"/>
      </w:rPr>
      <w:t>University of Wisconsin-Madison</w:t>
    </w:r>
    <w:r w:rsidRPr="00742113">
      <w:rPr>
        <w:rFonts w:ascii="Garamond" w:hAnsi="Garamond"/>
        <w:sz w:val="24"/>
        <w:szCs w:val="24"/>
      </w:rPr>
      <w:ptab w:relativeTo="margin" w:alignment="center" w:leader="none"/>
    </w:r>
    <w:r w:rsidRPr="00742113">
      <w:rPr>
        <w:rFonts w:ascii="Garamond" w:hAnsi="Garamond"/>
        <w:sz w:val="24"/>
        <w:szCs w:val="24"/>
      </w:rPr>
      <w:ptab w:relativeTo="margin" w:alignment="right" w:leader="none"/>
    </w:r>
    <w:r w:rsidRPr="00742113">
      <w:rPr>
        <w:rFonts w:ascii="Garamond" w:hAnsi="Garamond"/>
        <w:sz w:val="24"/>
        <w:szCs w:val="24"/>
      </w:rPr>
      <w:t xml:space="preserve"> </w:t>
    </w:r>
    <w:r w:rsidR="001012B8" w:rsidRPr="00742113">
      <w:rPr>
        <w:rFonts w:ascii="Garamond" w:hAnsi="Garamond"/>
        <w:sz w:val="24"/>
        <w:szCs w:val="24"/>
      </w:rPr>
      <w:t>Winston-Salem</w:t>
    </w:r>
    <w:r w:rsidRPr="00742113">
      <w:rPr>
        <w:rFonts w:ascii="Garamond" w:hAnsi="Garamond"/>
        <w:sz w:val="24"/>
        <w:szCs w:val="24"/>
      </w:rPr>
      <w:t>, N</w:t>
    </w:r>
    <w:r w:rsidR="001012B8" w:rsidRPr="00742113">
      <w:rPr>
        <w:rFonts w:ascii="Garamond" w:hAnsi="Garamond"/>
        <w:sz w:val="24"/>
        <w:szCs w:val="24"/>
      </w:rPr>
      <w:t>C</w:t>
    </w:r>
  </w:p>
  <w:p w14:paraId="4F4BF75F" w14:textId="1E71BF1B" w:rsidR="00602D60" w:rsidRPr="00742113" w:rsidRDefault="00FB34E9" w:rsidP="00FB34E9">
    <w:pPr>
      <w:pStyle w:val="Header"/>
      <w:rPr>
        <w:rFonts w:ascii="Garamond" w:hAnsi="Garamond"/>
        <w:sz w:val="24"/>
        <w:szCs w:val="24"/>
      </w:rPr>
    </w:pPr>
    <w:r w:rsidRPr="00742113">
      <w:rPr>
        <w:rFonts w:ascii="Garamond" w:hAnsi="Garamond"/>
        <w:sz w:val="24"/>
        <w:szCs w:val="24"/>
      </w:rPr>
      <w:t>agoblirsch@wisc.edu</w:t>
    </w:r>
    <w:r w:rsidRPr="00742113">
      <w:rPr>
        <w:rFonts w:ascii="Garamond" w:hAnsi="Garamond"/>
        <w:sz w:val="24"/>
        <w:szCs w:val="24"/>
      </w:rPr>
      <w:ptab w:relativeTo="margin" w:alignment="center" w:leader="none"/>
    </w:r>
    <w:r w:rsidRPr="00742113">
      <w:rPr>
        <w:rFonts w:ascii="Garamond" w:hAnsi="Garamond"/>
        <w:sz w:val="24"/>
        <w:szCs w:val="24"/>
      </w:rPr>
      <w:ptab w:relativeTo="margin" w:alignment="right" w:leader="none"/>
    </w:r>
    <w:r w:rsidR="007726A7" w:rsidRPr="00742113">
      <w:rPr>
        <w:rFonts w:ascii="Garamond" w:hAnsi="Garamond"/>
        <w:sz w:val="24"/>
        <w:szCs w:val="24"/>
      </w:rPr>
      <w:t>March</w:t>
    </w:r>
    <w:r w:rsidRPr="00742113">
      <w:rPr>
        <w:rFonts w:ascii="Garamond" w:hAnsi="Garamond"/>
        <w:sz w:val="24"/>
        <w:szCs w:val="24"/>
      </w:rPr>
      <w:t xml:space="preserve"> </w:t>
    </w:r>
    <w:r w:rsidR="007726A7" w:rsidRPr="00742113">
      <w:rPr>
        <w:rFonts w:ascii="Garamond" w:hAnsi="Garamond"/>
        <w:sz w:val="24"/>
        <w:szCs w:val="24"/>
      </w:rPr>
      <w:t>2</w:t>
    </w:r>
    <w:r w:rsidRPr="00742113">
      <w:rPr>
        <w:rFonts w:ascii="Garamond" w:hAnsi="Garamond"/>
        <w:sz w:val="24"/>
        <w:szCs w:val="24"/>
      </w:rPr>
      <w:t>3-</w:t>
    </w:r>
    <w:r w:rsidR="007726A7" w:rsidRPr="00742113">
      <w:rPr>
        <w:rFonts w:ascii="Garamond" w:hAnsi="Garamond"/>
        <w:sz w:val="24"/>
        <w:szCs w:val="24"/>
      </w:rPr>
      <w:t>2</w:t>
    </w:r>
    <w:r w:rsidRPr="00742113">
      <w:rPr>
        <w:rFonts w:ascii="Garamond" w:hAnsi="Garamond"/>
        <w:sz w:val="24"/>
        <w:szCs w:val="24"/>
      </w:rPr>
      <w:t>6, 20</w:t>
    </w:r>
    <w:r w:rsidR="007726A7" w:rsidRPr="00742113">
      <w:rPr>
        <w:rFonts w:ascii="Garamond" w:hAnsi="Garamond"/>
        <w:sz w:val="24"/>
        <w:szCs w:val="24"/>
      </w:rPr>
      <w:t>22</w:t>
    </w:r>
  </w:p>
  <w:p w14:paraId="64EE676C" w14:textId="79EFB745" w:rsidR="00C24075" w:rsidRPr="00742113" w:rsidRDefault="0029089C" w:rsidP="0029089C">
    <w:pPr>
      <w:pStyle w:val="Header"/>
      <w:jc w:val="center"/>
      <w:rPr>
        <w:rFonts w:ascii="Garamond" w:hAnsi="Garamond"/>
        <w:sz w:val="24"/>
        <w:szCs w:val="24"/>
      </w:rPr>
    </w:pPr>
    <w:bookmarkStart w:id="3" w:name="_Hlk84250834"/>
    <w:r w:rsidRPr="00742113">
      <w:rPr>
        <w:rFonts w:ascii="Garamond" w:hAnsi="Garamond"/>
        <w:sz w:val="24"/>
        <w:szCs w:val="24"/>
      </w:rPr>
      <w:t>On the Nature of Architecture: An Ecocritical Approach to Vitruvius</w:t>
    </w:r>
    <w:bookmarkEnd w:id="3"/>
  </w:p>
  <w:p w14:paraId="7C56D57D" w14:textId="77777777" w:rsidR="004824BC" w:rsidRPr="00FB34E9" w:rsidRDefault="004824BC" w:rsidP="00742113">
    <w:pPr>
      <w:pStyle w:val="Head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D07"/>
    <w:multiLevelType w:val="hybridMultilevel"/>
    <w:tmpl w:val="DD74258A"/>
    <w:lvl w:ilvl="0" w:tplc="0CA0C4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46627"/>
    <w:multiLevelType w:val="hybridMultilevel"/>
    <w:tmpl w:val="6F8A9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4C682D"/>
    <w:multiLevelType w:val="hybridMultilevel"/>
    <w:tmpl w:val="F8021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3C"/>
    <w:rsid w:val="000142D4"/>
    <w:rsid w:val="0003542C"/>
    <w:rsid w:val="000C6A12"/>
    <w:rsid w:val="000D5B74"/>
    <w:rsid w:val="000F6333"/>
    <w:rsid w:val="001012B8"/>
    <w:rsid w:val="00153833"/>
    <w:rsid w:val="001C4A85"/>
    <w:rsid w:val="001F5782"/>
    <w:rsid w:val="001F689D"/>
    <w:rsid w:val="0022653A"/>
    <w:rsid w:val="002326E3"/>
    <w:rsid w:val="00246DEB"/>
    <w:rsid w:val="00274A5F"/>
    <w:rsid w:val="0029089C"/>
    <w:rsid w:val="002A70DB"/>
    <w:rsid w:val="00312A95"/>
    <w:rsid w:val="0038447C"/>
    <w:rsid w:val="003E587C"/>
    <w:rsid w:val="003F1086"/>
    <w:rsid w:val="00414966"/>
    <w:rsid w:val="00447CD7"/>
    <w:rsid w:val="004824BC"/>
    <w:rsid w:val="00580832"/>
    <w:rsid w:val="00602D60"/>
    <w:rsid w:val="00657BB6"/>
    <w:rsid w:val="0066318C"/>
    <w:rsid w:val="006C2A74"/>
    <w:rsid w:val="006F1C5B"/>
    <w:rsid w:val="00737B81"/>
    <w:rsid w:val="00742113"/>
    <w:rsid w:val="007726A7"/>
    <w:rsid w:val="00777E48"/>
    <w:rsid w:val="00796D5A"/>
    <w:rsid w:val="007A5257"/>
    <w:rsid w:val="00832B29"/>
    <w:rsid w:val="00892629"/>
    <w:rsid w:val="008C0723"/>
    <w:rsid w:val="00924D87"/>
    <w:rsid w:val="00964C47"/>
    <w:rsid w:val="009C3BB5"/>
    <w:rsid w:val="00A0100A"/>
    <w:rsid w:val="00A258B4"/>
    <w:rsid w:val="00A47CD4"/>
    <w:rsid w:val="00A7373C"/>
    <w:rsid w:val="00AF5FD3"/>
    <w:rsid w:val="00B37E99"/>
    <w:rsid w:val="00B42F3A"/>
    <w:rsid w:val="00B72065"/>
    <w:rsid w:val="00B9417F"/>
    <w:rsid w:val="00BE0790"/>
    <w:rsid w:val="00BF6782"/>
    <w:rsid w:val="00C13AFB"/>
    <w:rsid w:val="00C24075"/>
    <w:rsid w:val="00C26B55"/>
    <w:rsid w:val="00C4726C"/>
    <w:rsid w:val="00C57AAE"/>
    <w:rsid w:val="00C615DA"/>
    <w:rsid w:val="00CD5B0A"/>
    <w:rsid w:val="00CF7593"/>
    <w:rsid w:val="00DF1381"/>
    <w:rsid w:val="00DF4DCE"/>
    <w:rsid w:val="00E00963"/>
    <w:rsid w:val="00E02084"/>
    <w:rsid w:val="00E615AE"/>
    <w:rsid w:val="00E637DB"/>
    <w:rsid w:val="00E72361"/>
    <w:rsid w:val="00E8460B"/>
    <w:rsid w:val="00EA0805"/>
    <w:rsid w:val="00EF6747"/>
    <w:rsid w:val="00F218E6"/>
    <w:rsid w:val="00F32501"/>
    <w:rsid w:val="00F34AFA"/>
    <w:rsid w:val="00F40B40"/>
    <w:rsid w:val="00F900E7"/>
    <w:rsid w:val="00F96B16"/>
    <w:rsid w:val="00FA4B90"/>
    <w:rsid w:val="00FB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3513B"/>
  <w15:chartTrackingRefBased/>
  <w15:docId w15:val="{5CA3B5BF-D1FA-428D-88DA-012254A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E9"/>
  </w:style>
  <w:style w:type="paragraph" w:styleId="Footer">
    <w:name w:val="footer"/>
    <w:basedOn w:val="Normal"/>
    <w:link w:val="FooterChar"/>
    <w:uiPriority w:val="99"/>
    <w:unhideWhenUsed/>
    <w:rsid w:val="00FB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E9"/>
  </w:style>
  <w:style w:type="paragraph" w:styleId="ListParagraph">
    <w:name w:val="List Paragraph"/>
    <w:basedOn w:val="Normal"/>
    <w:uiPriority w:val="34"/>
    <w:qFormat/>
    <w:rsid w:val="00AF5FD3"/>
    <w:pPr>
      <w:ind w:left="720"/>
      <w:contextualSpacing/>
    </w:pPr>
  </w:style>
  <w:style w:type="character" w:styleId="Hyperlink">
    <w:name w:val="Hyperlink"/>
    <w:basedOn w:val="DefaultParagraphFont"/>
    <w:uiPriority w:val="99"/>
    <w:unhideWhenUsed/>
    <w:rsid w:val="001F689D"/>
    <w:rPr>
      <w:color w:val="0563C1" w:themeColor="hyperlink"/>
      <w:u w:val="single"/>
    </w:rPr>
  </w:style>
  <w:style w:type="paragraph" w:styleId="NoSpacing">
    <w:name w:val="No Spacing"/>
    <w:uiPriority w:val="1"/>
    <w:qFormat/>
    <w:rsid w:val="0038447C"/>
    <w:pPr>
      <w:spacing w:after="0" w:line="240" w:lineRule="auto"/>
    </w:pPr>
  </w:style>
  <w:style w:type="paragraph" w:styleId="FootnoteText">
    <w:name w:val="footnote text"/>
    <w:basedOn w:val="Normal"/>
    <w:link w:val="FootnoteTextChar"/>
    <w:uiPriority w:val="99"/>
    <w:semiHidden/>
    <w:unhideWhenUsed/>
    <w:rsid w:val="00274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A5F"/>
    <w:rPr>
      <w:sz w:val="20"/>
      <w:szCs w:val="20"/>
    </w:rPr>
  </w:style>
  <w:style w:type="character" w:styleId="FootnoteReference">
    <w:name w:val="footnote reference"/>
    <w:basedOn w:val="DefaultParagraphFont"/>
    <w:uiPriority w:val="99"/>
    <w:semiHidden/>
    <w:unhideWhenUsed/>
    <w:rsid w:val="00274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7625">
      <w:bodyDiv w:val="1"/>
      <w:marLeft w:val="0"/>
      <w:marRight w:val="0"/>
      <w:marTop w:val="0"/>
      <w:marBottom w:val="0"/>
      <w:divBdr>
        <w:top w:val="none" w:sz="0" w:space="0" w:color="auto"/>
        <w:left w:val="none" w:sz="0" w:space="0" w:color="auto"/>
        <w:bottom w:val="none" w:sz="0" w:space="0" w:color="auto"/>
        <w:right w:val="none" w:sz="0" w:space="0" w:color="auto"/>
      </w:divBdr>
      <w:divsChild>
        <w:div w:id="955909581">
          <w:marLeft w:val="0"/>
          <w:marRight w:val="0"/>
          <w:marTop w:val="840"/>
          <w:marBottom w:val="0"/>
          <w:divBdr>
            <w:top w:val="single" w:sz="6" w:space="12" w:color="F9F9F9"/>
            <w:left w:val="single" w:sz="6" w:space="18" w:color="F9F9F9"/>
            <w:bottom w:val="single" w:sz="6" w:space="12" w:color="F9F9F9"/>
            <w:right w:val="single" w:sz="6" w:space="18" w:color="F9F9F9"/>
          </w:divBdr>
        </w:div>
      </w:divsChild>
    </w:div>
    <w:div w:id="1362050533">
      <w:bodyDiv w:val="1"/>
      <w:marLeft w:val="0"/>
      <w:marRight w:val="0"/>
      <w:marTop w:val="0"/>
      <w:marBottom w:val="0"/>
      <w:divBdr>
        <w:top w:val="none" w:sz="0" w:space="0" w:color="auto"/>
        <w:left w:val="none" w:sz="0" w:space="0" w:color="auto"/>
        <w:bottom w:val="none" w:sz="0" w:space="0" w:color="auto"/>
        <w:right w:val="none" w:sz="0" w:space="0" w:color="auto"/>
      </w:divBdr>
      <w:divsChild>
        <w:div w:id="1557011787">
          <w:marLeft w:val="0"/>
          <w:marRight w:val="0"/>
          <w:marTop w:val="840"/>
          <w:marBottom w:val="0"/>
          <w:divBdr>
            <w:top w:val="single" w:sz="6" w:space="12" w:color="F9F9F9"/>
            <w:left w:val="single" w:sz="6" w:space="18" w:color="F9F9F9"/>
            <w:bottom w:val="single" w:sz="6" w:space="12" w:color="F9F9F9"/>
            <w:right w:val="single" w:sz="6" w:space="18" w:color="F9F9F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689BB-9C99-4B7E-A694-FFBF423B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Goblirsch</dc:creator>
  <cp:keywords/>
  <dc:description/>
  <cp:lastModifiedBy>Amie Goblirsch</cp:lastModifiedBy>
  <cp:revision>76</cp:revision>
  <dcterms:created xsi:type="dcterms:W3CDTF">2022-03-23T06:09:00Z</dcterms:created>
  <dcterms:modified xsi:type="dcterms:W3CDTF">2022-03-25T15:49:00Z</dcterms:modified>
</cp:coreProperties>
</file>