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962B" w14:textId="7171D7B2" w:rsidR="00DB0B12" w:rsidRDefault="004F0827" w:rsidP="003344B5">
      <w:pPr>
        <w:spacing w:after="0" w:line="276" w:lineRule="auto"/>
        <w:jc w:val="center"/>
        <w:rPr>
          <w:rFonts w:ascii="Times New Roman" w:hAnsi="Times New Roman" w:cs="Times New Roman"/>
          <w:sz w:val="24"/>
          <w:szCs w:val="24"/>
        </w:rPr>
      </w:pPr>
      <w:r w:rsidRPr="00011D6C">
        <w:rPr>
          <w:rFonts w:ascii="Times New Roman" w:hAnsi="Times New Roman" w:cs="Times New Roman"/>
          <w:sz w:val="24"/>
          <w:szCs w:val="24"/>
        </w:rPr>
        <w:t xml:space="preserve">The Power of the Breast: </w:t>
      </w:r>
    </w:p>
    <w:p w14:paraId="10942A9F" w14:textId="37CD843D" w:rsidR="00885500" w:rsidRDefault="004F0827" w:rsidP="003344B5">
      <w:pPr>
        <w:spacing w:after="0" w:line="240" w:lineRule="auto"/>
        <w:jc w:val="center"/>
        <w:rPr>
          <w:rFonts w:ascii="Times New Roman" w:hAnsi="Times New Roman" w:cs="Times New Roman"/>
          <w:sz w:val="24"/>
          <w:szCs w:val="24"/>
        </w:rPr>
      </w:pPr>
      <w:r w:rsidRPr="00011D6C">
        <w:rPr>
          <w:rFonts w:ascii="Times New Roman" w:hAnsi="Times New Roman" w:cs="Times New Roman"/>
          <w:sz w:val="24"/>
          <w:szCs w:val="24"/>
        </w:rPr>
        <w:t>The Influence of the Roman Wetnurse</w:t>
      </w:r>
      <w:bookmarkStart w:id="0" w:name="_Hlk98539248"/>
    </w:p>
    <w:p w14:paraId="6256F42C" w14:textId="77777777" w:rsidR="003344B5" w:rsidRDefault="003344B5" w:rsidP="003344B5">
      <w:pPr>
        <w:spacing w:after="0" w:line="240" w:lineRule="auto"/>
        <w:jc w:val="center"/>
        <w:rPr>
          <w:rFonts w:ascii="Times New Roman" w:hAnsi="Times New Roman" w:cs="Times New Roman"/>
          <w:sz w:val="24"/>
          <w:szCs w:val="24"/>
        </w:rPr>
      </w:pPr>
    </w:p>
    <w:bookmarkEnd w:id="0"/>
    <w:p w14:paraId="63B30064" w14:textId="79EE4878" w:rsidR="00DB0B12" w:rsidRDefault="00011D6C" w:rsidP="003344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abstract can be found at:</w:t>
      </w:r>
      <w:r w:rsidRPr="00011D6C">
        <w:t xml:space="preserve"> </w:t>
      </w:r>
      <w:hyperlink r:id="rId7" w:history="1">
        <w:r w:rsidRPr="00A108F2">
          <w:rPr>
            <w:rStyle w:val="Hyperlink"/>
            <w:rFonts w:ascii="Times New Roman" w:hAnsi="Times New Roman" w:cs="Times New Roman"/>
            <w:sz w:val="24"/>
            <w:szCs w:val="24"/>
          </w:rPr>
          <w:t>https://camws.org/sites/default/files/meeting2022/2759RomanWetnurse.pdf</w:t>
        </w:r>
      </w:hyperlink>
    </w:p>
    <w:p w14:paraId="28400800" w14:textId="77777777" w:rsidR="00D419A4" w:rsidRDefault="00D419A4" w:rsidP="00011D6C">
      <w:pPr>
        <w:spacing w:after="0"/>
        <w:jc w:val="center"/>
        <w:rPr>
          <w:rFonts w:ascii="Times New Roman" w:hAnsi="Times New Roman" w:cs="Times New Roman"/>
          <w:sz w:val="24"/>
          <w:szCs w:val="24"/>
        </w:rPr>
      </w:pPr>
    </w:p>
    <w:p w14:paraId="3F0A9E64" w14:textId="43BD20DA" w:rsidR="00885500" w:rsidRDefault="00011D6C" w:rsidP="00172617">
      <w:pPr>
        <w:pStyle w:val="ListParagraph"/>
        <w:numPr>
          <w:ilvl w:val="0"/>
          <w:numId w:val="1"/>
        </w:numPr>
        <w:spacing w:after="0"/>
        <w:rPr>
          <w:rFonts w:ascii="Times New Roman" w:hAnsi="Times New Roman" w:cs="Times New Roman"/>
          <w:sz w:val="24"/>
          <w:szCs w:val="24"/>
        </w:rPr>
      </w:pPr>
      <w:r w:rsidRPr="00011D6C">
        <w:rPr>
          <w:rFonts w:ascii="Times New Roman" w:hAnsi="Times New Roman" w:cs="Times New Roman"/>
          <w:sz w:val="24"/>
          <w:szCs w:val="24"/>
        </w:rPr>
        <w:t xml:space="preserve">Soranus. </w:t>
      </w:r>
      <w:r w:rsidR="00065C3C" w:rsidRPr="00065C3C">
        <w:rPr>
          <w:rFonts w:ascii="Times New Roman" w:hAnsi="Times New Roman" w:cs="Times New Roman"/>
          <w:i/>
          <w:iCs/>
          <w:sz w:val="24"/>
          <w:szCs w:val="24"/>
        </w:rPr>
        <w:t>Gynecology</w:t>
      </w:r>
      <w:r w:rsidRPr="00011D6C">
        <w:rPr>
          <w:rFonts w:ascii="Times New Roman" w:hAnsi="Times New Roman" w:cs="Times New Roman"/>
          <w:sz w:val="24"/>
          <w:szCs w:val="24"/>
        </w:rPr>
        <w:t>. 2.19.</w:t>
      </w:r>
      <w:r>
        <w:rPr>
          <w:rFonts w:ascii="Times New Roman" w:hAnsi="Times New Roman" w:cs="Times New Roman"/>
          <w:sz w:val="24"/>
          <w:szCs w:val="24"/>
        </w:rPr>
        <w:t xml:space="preserve"> </w:t>
      </w:r>
      <w:r w:rsidR="005C56DA">
        <w:rPr>
          <w:rFonts w:ascii="Times New Roman" w:hAnsi="Times New Roman" w:cs="Times New Roman"/>
          <w:sz w:val="24"/>
          <w:szCs w:val="24"/>
        </w:rPr>
        <w:t xml:space="preserve">(trans </w:t>
      </w:r>
      <w:r w:rsidR="00172617" w:rsidRPr="00172617">
        <w:rPr>
          <w:rFonts w:ascii="Times New Roman" w:hAnsi="Times New Roman" w:cs="Times New Roman"/>
          <w:sz w:val="24"/>
          <w:szCs w:val="24"/>
        </w:rPr>
        <w:t>Owsei Temkin</w:t>
      </w:r>
      <w:r w:rsidR="00172617">
        <w:rPr>
          <w:rFonts w:ascii="Times New Roman" w:hAnsi="Times New Roman" w:cs="Times New Roman"/>
          <w:sz w:val="24"/>
          <w:szCs w:val="24"/>
        </w:rPr>
        <w:t>, 1991</w:t>
      </w:r>
      <w:r w:rsidR="005C56DA">
        <w:rPr>
          <w:rFonts w:ascii="Times New Roman" w:hAnsi="Times New Roman" w:cs="Times New Roman"/>
          <w:sz w:val="24"/>
          <w:szCs w:val="24"/>
        </w:rPr>
        <w:t>)</w:t>
      </w:r>
    </w:p>
    <w:p w14:paraId="0A630C41" w14:textId="77777777" w:rsidR="00467791" w:rsidRPr="00563D3E" w:rsidRDefault="00467791" w:rsidP="00563D3E">
      <w:pPr>
        <w:spacing w:after="0" w:line="240" w:lineRule="auto"/>
        <w:rPr>
          <w:rFonts w:ascii="Times New Roman" w:hAnsi="Times New Roman" w:cs="Times New Roman"/>
          <w:sz w:val="24"/>
          <w:szCs w:val="24"/>
        </w:rPr>
      </w:pPr>
    </w:p>
    <w:p w14:paraId="4C88BF75" w14:textId="07CB729A" w:rsidR="00885500" w:rsidRDefault="00CD5EAF" w:rsidP="00563D3E">
      <w:pPr>
        <w:pStyle w:val="ListParagraph"/>
        <w:spacing w:after="0" w:line="276" w:lineRule="auto"/>
        <w:ind w:left="360"/>
        <w:rPr>
          <w:rFonts w:ascii="Times New Roman" w:hAnsi="Times New Roman" w:cs="Times New Roman"/>
          <w:sz w:val="24"/>
          <w:szCs w:val="24"/>
        </w:rPr>
      </w:pPr>
      <w:r>
        <w:rPr>
          <w:rFonts w:ascii="Times New Roman" w:hAnsi="Times New Roman" w:cs="Times New Roman"/>
          <w:sz w:val="24"/>
          <w:szCs w:val="24"/>
        </w:rPr>
        <w:t>(The wet nurse should be “self-controlled” so as to abstain from coitus, drinking, lewdness, and any other pleasure and incontinence</w:t>
      </w:r>
      <w:r w:rsidR="00DB0B12">
        <w:rPr>
          <w:rFonts w:ascii="Times New Roman" w:hAnsi="Times New Roman" w:cs="Times New Roman"/>
          <w:sz w:val="24"/>
          <w:szCs w:val="24"/>
        </w:rPr>
        <w:t>.)</w:t>
      </w:r>
      <w:r w:rsidR="000C386C">
        <w:rPr>
          <w:rFonts w:ascii="Times New Roman" w:hAnsi="Times New Roman" w:cs="Times New Roman"/>
          <w:sz w:val="24"/>
          <w:szCs w:val="24"/>
        </w:rPr>
        <w:t xml:space="preserve"> </w:t>
      </w:r>
    </w:p>
    <w:p w14:paraId="4CE274B3" w14:textId="77777777" w:rsidR="00B670CA" w:rsidRDefault="00B670CA" w:rsidP="00D419A4">
      <w:pPr>
        <w:pStyle w:val="ListParagraph"/>
        <w:spacing w:after="0" w:line="240" w:lineRule="auto"/>
        <w:rPr>
          <w:rFonts w:ascii="Times New Roman" w:hAnsi="Times New Roman" w:cs="Times New Roman"/>
          <w:sz w:val="24"/>
          <w:szCs w:val="24"/>
        </w:rPr>
      </w:pPr>
    </w:p>
    <w:p w14:paraId="74EF0BAC" w14:textId="74A82C4A" w:rsidR="00065C3C" w:rsidRDefault="00065C3C" w:rsidP="00011D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Aulus Gellius. </w:t>
      </w:r>
      <w:r w:rsidRPr="00065C3C">
        <w:rPr>
          <w:rFonts w:ascii="Times New Roman" w:hAnsi="Times New Roman" w:cs="Times New Roman"/>
          <w:i/>
          <w:iCs/>
          <w:sz w:val="24"/>
          <w:szCs w:val="24"/>
        </w:rPr>
        <w:t>Atticae Noctes</w:t>
      </w:r>
      <w:r>
        <w:rPr>
          <w:rFonts w:ascii="Times New Roman" w:hAnsi="Times New Roman" w:cs="Times New Roman"/>
          <w:sz w:val="24"/>
          <w:szCs w:val="24"/>
        </w:rPr>
        <w:t xml:space="preserve"> (</w:t>
      </w:r>
      <w:r w:rsidRPr="00065C3C">
        <w:rPr>
          <w:rFonts w:ascii="Times New Roman" w:hAnsi="Times New Roman" w:cs="Times New Roman"/>
          <w:i/>
          <w:iCs/>
          <w:sz w:val="24"/>
          <w:szCs w:val="24"/>
        </w:rPr>
        <w:t>Attic Nights</w:t>
      </w:r>
      <w:r>
        <w:rPr>
          <w:rFonts w:ascii="Times New Roman" w:hAnsi="Times New Roman" w:cs="Times New Roman"/>
          <w:sz w:val="24"/>
          <w:szCs w:val="24"/>
        </w:rPr>
        <w:t>). 12.1.</w:t>
      </w:r>
      <w:r w:rsidR="00B351F1">
        <w:rPr>
          <w:rFonts w:ascii="Times New Roman" w:hAnsi="Times New Roman" w:cs="Times New Roman"/>
          <w:sz w:val="24"/>
          <w:szCs w:val="24"/>
        </w:rPr>
        <w:t>17.</w:t>
      </w:r>
      <w:r w:rsidR="00003B9E">
        <w:rPr>
          <w:rFonts w:ascii="Times New Roman" w:hAnsi="Times New Roman" w:cs="Times New Roman"/>
          <w:sz w:val="24"/>
          <w:szCs w:val="24"/>
        </w:rPr>
        <w:t xml:space="preserve"> (trans</w:t>
      </w:r>
      <w:r w:rsidR="00172617">
        <w:rPr>
          <w:rFonts w:ascii="Times New Roman" w:hAnsi="Times New Roman" w:cs="Times New Roman"/>
          <w:sz w:val="24"/>
          <w:szCs w:val="24"/>
        </w:rPr>
        <w:t xml:space="preserve"> </w:t>
      </w:r>
      <w:r w:rsidR="00172617" w:rsidRPr="00172617">
        <w:rPr>
          <w:rFonts w:ascii="Times New Roman" w:hAnsi="Times New Roman" w:cs="Times New Roman"/>
          <w:sz w:val="24"/>
          <w:szCs w:val="24"/>
        </w:rPr>
        <w:t>J. C. Rolfe</w:t>
      </w:r>
      <w:r w:rsidR="00172617">
        <w:rPr>
          <w:rFonts w:ascii="Times New Roman" w:hAnsi="Times New Roman" w:cs="Times New Roman"/>
          <w:sz w:val="24"/>
          <w:szCs w:val="24"/>
        </w:rPr>
        <w:t>, Loeb, 1927)</w:t>
      </w:r>
    </w:p>
    <w:p w14:paraId="7248FD94" w14:textId="77777777" w:rsidR="00B351F1" w:rsidRPr="00685B87" w:rsidRDefault="00B351F1" w:rsidP="00D419A4">
      <w:pPr>
        <w:spacing w:after="0" w:line="240" w:lineRule="auto"/>
        <w:rPr>
          <w:rFonts w:ascii="Times New Roman" w:hAnsi="Times New Roman" w:cs="Times New Roman"/>
          <w:sz w:val="24"/>
          <w:szCs w:val="24"/>
        </w:rPr>
      </w:pPr>
    </w:p>
    <w:p w14:paraId="68A4542E" w14:textId="4EAD2398" w:rsidR="00B351F1" w:rsidRDefault="00B351F1" w:rsidP="00563D3E">
      <w:pPr>
        <w:pStyle w:val="ListParagraph"/>
        <w:tabs>
          <w:tab w:val="left" w:pos="1350"/>
        </w:tabs>
        <w:spacing w:after="0" w:line="276" w:lineRule="auto"/>
        <w:ind w:left="360"/>
        <w:rPr>
          <w:rFonts w:ascii="Times New Roman" w:hAnsi="Times New Roman" w:cs="Times New Roman"/>
          <w:sz w:val="24"/>
          <w:szCs w:val="24"/>
        </w:rPr>
      </w:pPr>
      <w:r w:rsidRPr="00B351F1">
        <w:rPr>
          <w:rFonts w:ascii="Times New Roman" w:hAnsi="Times New Roman" w:cs="Times New Roman"/>
          <w:sz w:val="24"/>
          <w:szCs w:val="24"/>
        </w:rPr>
        <w:t xml:space="preserve">Quae, malum, igitur ratio est, nobilitatem istam nati modo hominis corpusque et animum, bene ingeniatis primordiis inchoatum, insitivo degenerique alimento lactis alieni corrumpere? </w:t>
      </w:r>
      <w:r w:rsidRPr="00B351F1">
        <w:rPr>
          <w:rFonts w:ascii="Times New Roman" w:hAnsi="Times New Roman" w:cs="Times New Roman"/>
          <w:b/>
          <w:bCs/>
          <w:sz w:val="24"/>
          <w:szCs w:val="24"/>
        </w:rPr>
        <w:t>praesertim si istaquamad praebendum lactem adhibebitis, aut serva aut servilis est et, ut plerumque solet, externae et barbarae nationis est, si inproba, si informis, si inpudica, si temulenta est</w:t>
      </w:r>
      <w:r w:rsidR="00E91047">
        <w:rPr>
          <w:rFonts w:ascii="Times New Roman" w:hAnsi="Times New Roman" w:cs="Times New Roman"/>
          <w:sz w:val="24"/>
          <w:szCs w:val="24"/>
        </w:rPr>
        <w:t>;</w:t>
      </w:r>
      <w:r w:rsidR="00E91047" w:rsidRPr="00E91047">
        <w:rPr>
          <w:rFonts w:ascii="zephtextregular" w:hAnsi="zephtextregular"/>
          <w:color w:val="333333"/>
          <w:spacing w:val="-2"/>
          <w:sz w:val="20"/>
          <w:szCs w:val="20"/>
          <w:shd w:val="clear" w:color="auto" w:fill="FFFFFF"/>
        </w:rPr>
        <w:t xml:space="preserve"> </w:t>
      </w:r>
      <w:r w:rsidR="00E91047" w:rsidRPr="00E91047">
        <w:rPr>
          <w:rFonts w:ascii="Times New Roman" w:hAnsi="Times New Roman" w:cs="Times New Roman"/>
          <w:sz w:val="24"/>
          <w:szCs w:val="24"/>
        </w:rPr>
        <w:t>nam plerumque sine discrimine, quaecumque id temporis lactans est adhiberi solet.</w:t>
      </w:r>
    </w:p>
    <w:p w14:paraId="09C207E9" w14:textId="77777777" w:rsidR="00B351F1" w:rsidRDefault="00B351F1" w:rsidP="00B351F1">
      <w:pPr>
        <w:pStyle w:val="ListParagraph"/>
        <w:spacing w:after="0"/>
        <w:rPr>
          <w:rFonts w:ascii="Times New Roman" w:hAnsi="Times New Roman" w:cs="Times New Roman"/>
          <w:sz w:val="24"/>
          <w:szCs w:val="24"/>
        </w:rPr>
      </w:pPr>
    </w:p>
    <w:p w14:paraId="4C3B7832" w14:textId="4531A7A9" w:rsidR="00D419A4" w:rsidRPr="00D419A4" w:rsidRDefault="00B351F1" w:rsidP="00563D3E">
      <w:pPr>
        <w:pStyle w:val="ListParagraph"/>
        <w:spacing w:after="0" w:line="276" w:lineRule="auto"/>
        <w:ind w:left="360"/>
        <w:rPr>
          <w:rFonts w:ascii="Times New Roman" w:hAnsi="Times New Roman" w:cs="Times New Roman"/>
          <w:sz w:val="24"/>
          <w:szCs w:val="24"/>
        </w:rPr>
      </w:pPr>
      <w:r>
        <w:rPr>
          <w:rFonts w:ascii="Times New Roman" w:hAnsi="Times New Roman" w:cs="Times New Roman"/>
          <w:sz w:val="24"/>
          <w:szCs w:val="24"/>
        </w:rPr>
        <w:t>(</w:t>
      </w:r>
      <w:r w:rsidRPr="00B351F1">
        <w:rPr>
          <w:rFonts w:ascii="Times New Roman" w:hAnsi="Times New Roman" w:cs="Times New Roman"/>
          <w:sz w:val="24"/>
          <w:szCs w:val="24"/>
        </w:rPr>
        <w:t xml:space="preserve">What mischief, then, is the reason for corrupting the nobility of body and mind of a newly born human being, formed from gifted seeds, by the alien and degenerate nourishment of another’s milk? </w:t>
      </w:r>
      <w:r w:rsidRPr="00B351F1">
        <w:rPr>
          <w:rFonts w:ascii="Times New Roman" w:hAnsi="Times New Roman" w:cs="Times New Roman"/>
          <w:b/>
          <w:bCs/>
          <w:sz w:val="24"/>
          <w:szCs w:val="24"/>
        </w:rPr>
        <w:t>Especially if she whom you employ to furnish the milk is either a slave or of servile origin and, as usually happens, of a foreign and barbarous nation, if she is dishonest, ugly, unchaste and a wine-bibber</w:t>
      </w:r>
      <w:r w:rsidR="00E91047">
        <w:rPr>
          <w:rFonts w:ascii="Times New Roman" w:hAnsi="Times New Roman" w:cs="Times New Roman"/>
          <w:sz w:val="24"/>
          <w:szCs w:val="24"/>
        </w:rPr>
        <w:t>;</w:t>
      </w:r>
      <w:r w:rsidR="00E91047" w:rsidRPr="00E91047">
        <w:rPr>
          <w:rFonts w:ascii="zephtextregular" w:hAnsi="zephtextregular"/>
          <w:color w:val="333333"/>
          <w:spacing w:val="-2"/>
          <w:sz w:val="20"/>
          <w:szCs w:val="20"/>
          <w:shd w:val="clear" w:color="auto" w:fill="FFFFFF"/>
        </w:rPr>
        <w:t xml:space="preserve"> </w:t>
      </w:r>
      <w:r w:rsidR="00E91047" w:rsidRPr="00E91047">
        <w:rPr>
          <w:rFonts w:ascii="Times New Roman" w:hAnsi="Times New Roman" w:cs="Times New Roman"/>
          <w:sz w:val="24"/>
          <w:szCs w:val="24"/>
        </w:rPr>
        <w:t>for as a rule anyone who has milk at the time is employed and no distinction made.</w:t>
      </w:r>
      <w:r w:rsidR="00E91047">
        <w:rPr>
          <w:rFonts w:ascii="Times New Roman" w:hAnsi="Times New Roman" w:cs="Times New Roman"/>
          <w:sz w:val="24"/>
          <w:szCs w:val="24"/>
        </w:rPr>
        <w:t>)</w:t>
      </w:r>
    </w:p>
    <w:p w14:paraId="377CDB7E" w14:textId="77777777" w:rsidR="00B670CA" w:rsidRDefault="00B670CA" w:rsidP="00D419A4">
      <w:pPr>
        <w:pStyle w:val="ListParagraph"/>
        <w:spacing w:after="0" w:line="240" w:lineRule="auto"/>
        <w:rPr>
          <w:rFonts w:ascii="Times New Roman" w:hAnsi="Times New Roman" w:cs="Times New Roman"/>
          <w:sz w:val="24"/>
          <w:szCs w:val="24"/>
        </w:rPr>
      </w:pPr>
    </w:p>
    <w:p w14:paraId="1A451864" w14:textId="59820AF7" w:rsidR="008F467F" w:rsidRDefault="008F467F" w:rsidP="00011D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Soranus. </w:t>
      </w:r>
      <w:r w:rsidRPr="006C0583">
        <w:rPr>
          <w:rFonts w:ascii="Times New Roman" w:hAnsi="Times New Roman" w:cs="Times New Roman"/>
          <w:i/>
          <w:iCs/>
          <w:sz w:val="24"/>
          <w:szCs w:val="24"/>
        </w:rPr>
        <w:t>Gyn</w:t>
      </w:r>
      <w:r w:rsidR="00C7162A">
        <w:rPr>
          <w:rFonts w:ascii="Times New Roman" w:hAnsi="Times New Roman" w:cs="Times New Roman"/>
          <w:i/>
          <w:iCs/>
          <w:sz w:val="24"/>
          <w:szCs w:val="24"/>
        </w:rPr>
        <w:t>ecology</w:t>
      </w:r>
      <w:r>
        <w:rPr>
          <w:rFonts w:ascii="Times New Roman" w:hAnsi="Times New Roman" w:cs="Times New Roman"/>
          <w:sz w:val="24"/>
          <w:szCs w:val="24"/>
        </w:rPr>
        <w:t>. 2.19.</w:t>
      </w:r>
      <w:r w:rsidR="00172617">
        <w:rPr>
          <w:rFonts w:ascii="Times New Roman" w:hAnsi="Times New Roman" w:cs="Times New Roman"/>
          <w:sz w:val="24"/>
          <w:szCs w:val="24"/>
        </w:rPr>
        <w:t xml:space="preserve"> (trans Temkin, 1991)</w:t>
      </w:r>
    </w:p>
    <w:p w14:paraId="4DF68C78" w14:textId="77777777" w:rsidR="00601479" w:rsidRDefault="00601479" w:rsidP="00563D3E">
      <w:pPr>
        <w:spacing w:after="0" w:line="240" w:lineRule="auto"/>
        <w:rPr>
          <w:rFonts w:ascii="Times New Roman" w:hAnsi="Times New Roman" w:cs="Times New Roman"/>
          <w:sz w:val="24"/>
          <w:szCs w:val="24"/>
        </w:rPr>
      </w:pPr>
    </w:p>
    <w:p w14:paraId="0EF37E13" w14:textId="77777777" w:rsidR="00FB4177" w:rsidRDefault="000319A8" w:rsidP="00563D3E">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w:t>
      </w:r>
      <w:r w:rsidR="0098601E">
        <w:rPr>
          <w:rFonts w:ascii="Times New Roman" w:hAnsi="Times New Roman" w:cs="Times New Roman"/>
          <w:sz w:val="24"/>
          <w:szCs w:val="24"/>
        </w:rPr>
        <w:t>In regard to drinking</w:t>
      </w:r>
      <w:r w:rsidR="00EE41E9">
        <w:rPr>
          <w:rFonts w:ascii="Times New Roman" w:hAnsi="Times New Roman" w:cs="Times New Roman"/>
          <w:sz w:val="24"/>
          <w:szCs w:val="24"/>
        </w:rPr>
        <w:t xml:space="preserve">, first </w:t>
      </w:r>
      <w:r w:rsidR="0098601E">
        <w:rPr>
          <w:rFonts w:ascii="Times New Roman" w:hAnsi="Times New Roman" w:cs="Times New Roman"/>
          <w:sz w:val="24"/>
          <w:szCs w:val="24"/>
        </w:rPr>
        <w:t>the wet nurse is</w:t>
      </w:r>
      <w:r w:rsidR="00EE41E9">
        <w:rPr>
          <w:rFonts w:ascii="Times New Roman" w:hAnsi="Times New Roman" w:cs="Times New Roman"/>
          <w:sz w:val="24"/>
          <w:szCs w:val="24"/>
        </w:rPr>
        <w:t xml:space="preserve"> harmed in soul as well as in body and for this reason the milk is also spoiled. Secondly, </w:t>
      </w:r>
      <w:r w:rsidR="0098601E">
        <w:rPr>
          <w:rFonts w:ascii="Times New Roman" w:hAnsi="Times New Roman" w:cs="Times New Roman"/>
          <w:sz w:val="24"/>
          <w:szCs w:val="24"/>
        </w:rPr>
        <w:t>seized by sleep from which she is hard to awaken, she leaves the newborn unattended or even falls down upon it in a dangerous way</w:t>
      </w:r>
      <w:r w:rsidR="00EE41E9">
        <w:rPr>
          <w:rFonts w:ascii="Times New Roman" w:hAnsi="Times New Roman" w:cs="Times New Roman"/>
          <w:sz w:val="24"/>
          <w:szCs w:val="24"/>
        </w:rPr>
        <w:t>. Thirdly</w:t>
      </w:r>
      <w:r w:rsidR="00601479">
        <w:rPr>
          <w:rFonts w:ascii="Times New Roman" w:hAnsi="Times New Roman" w:cs="Times New Roman"/>
          <w:sz w:val="24"/>
          <w:szCs w:val="24"/>
        </w:rPr>
        <w:t>, t</w:t>
      </w:r>
      <w:r w:rsidR="0098601E">
        <w:rPr>
          <w:rFonts w:ascii="Times New Roman" w:hAnsi="Times New Roman" w:cs="Times New Roman"/>
          <w:sz w:val="24"/>
          <w:szCs w:val="24"/>
        </w:rPr>
        <w:t>oo</w:t>
      </w:r>
      <w:r>
        <w:rPr>
          <w:rFonts w:ascii="Times New Roman" w:hAnsi="Times New Roman" w:cs="Times New Roman"/>
          <w:sz w:val="24"/>
          <w:szCs w:val="24"/>
        </w:rPr>
        <w:t xml:space="preserve"> much wine passes its quality to the milk and therefore the nursling </w:t>
      </w:r>
    </w:p>
    <w:p w14:paraId="1C611245" w14:textId="2E384C29" w:rsidR="00685B87" w:rsidRPr="00685B87" w:rsidRDefault="000319A8" w:rsidP="00563D3E">
      <w:pPr>
        <w:tabs>
          <w:tab w:val="left" w:pos="927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becomes sluggish and comatose and even</w:t>
      </w:r>
      <w:r w:rsidR="0098601E">
        <w:rPr>
          <w:rFonts w:ascii="Times New Roman" w:hAnsi="Times New Roman" w:cs="Times New Roman"/>
          <w:sz w:val="24"/>
          <w:szCs w:val="24"/>
        </w:rPr>
        <w:t xml:space="preserve"> afflicted with tremor, apoplexy, and convulsions</w:t>
      </w:r>
      <w:r w:rsidR="00601479">
        <w:rPr>
          <w:rFonts w:ascii="Times New Roman" w:hAnsi="Times New Roman" w:cs="Times New Roman"/>
          <w:sz w:val="24"/>
          <w:szCs w:val="24"/>
        </w:rPr>
        <w:t>.</w:t>
      </w:r>
      <w:r w:rsidR="0098601E">
        <w:rPr>
          <w:rFonts w:ascii="Times New Roman" w:hAnsi="Times New Roman" w:cs="Times New Roman"/>
          <w:sz w:val="24"/>
          <w:szCs w:val="24"/>
        </w:rPr>
        <w:t>)</w:t>
      </w:r>
    </w:p>
    <w:p w14:paraId="3662FA00" w14:textId="77777777" w:rsidR="006C0583" w:rsidRPr="00C7162A" w:rsidRDefault="006C0583" w:rsidP="00D419A4">
      <w:pPr>
        <w:spacing w:after="0" w:line="240" w:lineRule="auto"/>
        <w:rPr>
          <w:rFonts w:ascii="Times New Roman" w:hAnsi="Times New Roman" w:cs="Times New Roman"/>
          <w:sz w:val="24"/>
          <w:szCs w:val="24"/>
        </w:rPr>
      </w:pPr>
    </w:p>
    <w:p w14:paraId="405D7492" w14:textId="7102A2ED" w:rsidR="00685B87" w:rsidRDefault="008F467F" w:rsidP="00685B87">
      <w:pPr>
        <w:pStyle w:val="ListParagraph"/>
        <w:numPr>
          <w:ilvl w:val="0"/>
          <w:numId w:val="1"/>
        </w:numPr>
        <w:spacing w:after="0" w:line="276" w:lineRule="auto"/>
        <w:rPr>
          <w:rFonts w:ascii="Times New Roman" w:hAnsi="Times New Roman" w:cs="Times New Roman"/>
          <w:sz w:val="24"/>
          <w:szCs w:val="24"/>
        </w:rPr>
      </w:pPr>
      <w:r w:rsidRPr="008F467F">
        <w:rPr>
          <w:rFonts w:ascii="Times New Roman" w:hAnsi="Times New Roman" w:cs="Times New Roman"/>
          <w:sz w:val="24"/>
          <w:szCs w:val="24"/>
        </w:rPr>
        <w:t xml:space="preserve">CIL 06, 21151: </w:t>
      </w:r>
      <w:r w:rsidR="005C56DA">
        <w:rPr>
          <w:rFonts w:ascii="Times New Roman" w:hAnsi="Times New Roman" w:cs="Times New Roman"/>
          <w:sz w:val="24"/>
          <w:szCs w:val="24"/>
        </w:rPr>
        <w:t>(trans</w:t>
      </w:r>
      <w:r w:rsidR="00E127CE">
        <w:rPr>
          <w:rFonts w:ascii="Times New Roman" w:hAnsi="Times New Roman" w:cs="Times New Roman"/>
          <w:sz w:val="24"/>
          <w:szCs w:val="24"/>
        </w:rPr>
        <w:t>lation</w:t>
      </w:r>
      <w:r w:rsidR="005C56DA">
        <w:rPr>
          <w:rFonts w:ascii="Times New Roman" w:hAnsi="Times New Roman" w:cs="Times New Roman"/>
          <w:sz w:val="24"/>
          <w:szCs w:val="24"/>
        </w:rPr>
        <w:t xml:space="preserve"> my own)</w:t>
      </w:r>
    </w:p>
    <w:p w14:paraId="50F746DE" w14:textId="77777777" w:rsidR="00685B87" w:rsidRPr="00685B87" w:rsidRDefault="00685B87" w:rsidP="003344B5">
      <w:pPr>
        <w:pStyle w:val="ListParagraph"/>
        <w:spacing w:after="0" w:line="240" w:lineRule="auto"/>
        <w:rPr>
          <w:rFonts w:ascii="Times New Roman" w:hAnsi="Times New Roman" w:cs="Times New Roman"/>
          <w:sz w:val="24"/>
          <w:szCs w:val="24"/>
        </w:rPr>
      </w:pPr>
    </w:p>
    <w:p w14:paraId="2275066D" w14:textId="77777777" w:rsidR="00563D3E" w:rsidRDefault="008F467F" w:rsidP="00563D3E">
      <w:pPr>
        <w:pStyle w:val="ListParagraph"/>
        <w:spacing w:after="0" w:line="276" w:lineRule="auto"/>
        <w:ind w:left="360"/>
        <w:rPr>
          <w:rFonts w:ascii="Times New Roman" w:hAnsi="Times New Roman" w:cs="Times New Roman"/>
          <w:sz w:val="24"/>
          <w:szCs w:val="24"/>
        </w:rPr>
      </w:pPr>
      <w:r w:rsidRPr="008F467F">
        <w:rPr>
          <w:rFonts w:ascii="Times New Roman" w:hAnsi="Times New Roman" w:cs="Times New Roman"/>
          <w:sz w:val="24"/>
          <w:szCs w:val="24"/>
        </w:rPr>
        <w:t xml:space="preserve">Lascivia verna / Q(uinti) Sulpici Abascan/ti quae nondum sep/tem compleverat an/nos quae caruit luce / et tenebris se miscuit / atris Lascivia nimium / fatis crudelibus orta est / liquit et orbatos miser/os fidosque parentes / uberibus pressis nutri/cem liquit amantem / </w:t>
      </w:r>
    </w:p>
    <w:p w14:paraId="653D938D" w14:textId="20DA6EF3" w:rsidR="008F467F" w:rsidRPr="00563D3E" w:rsidRDefault="008F467F" w:rsidP="00563D3E">
      <w:pPr>
        <w:spacing w:after="0" w:line="276" w:lineRule="auto"/>
        <w:ind w:left="360"/>
        <w:rPr>
          <w:rFonts w:ascii="Times New Roman" w:hAnsi="Times New Roman" w:cs="Times New Roman"/>
          <w:sz w:val="24"/>
          <w:szCs w:val="24"/>
        </w:rPr>
      </w:pPr>
      <w:r w:rsidRPr="00563D3E">
        <w:rPr>
          <w:rFonts w:ascii="Times New Roman" w:hAnsi="Times New Roman" w:cs="Times New Roman"/>
          <w:sz w:val="24"/>
          <w:szCs w:val="24"/>
        </w:rPr>
        <w:t>coniunx nutricis infel/ix ille relictus maeret / et ad cineres plangit / sua pectora palmis nec / satis ereptam lucem sibi.</w:t>
      </w:r>
    </w:p>
    <w:p w14:paraId="3289B2E8" w14:textId="31B7259E" w:rsidR="006C0583" w:rsidRDefault="006C0583" w:rsidP="003344B5">
      <w:pPr>
        <w:pStyle w:val="ListParagraph"/>
        <w:spacing w:after="0" w:line="240" w:lineRule="auto"/>
        <w:rPr>
          <w:rFonts w:ascii="Times New Roman" w:hAnsi="Times New Roman" w:cs="Times New Roman"/>
          <w:sz w:val="24"/>
          <w:szCs w:val="24"/>
        </w:rPr>
      </w:pPr>
    </w:p>
    <w:p w14:paraId="5A2AF7B6" w14:textId="61904F7C" w:rsidR="006C0583" w:rsidRDefault="006C0583" w:rsidP="00563D3E">
      <w:pPr>
        <w:pStyle w:val="ListParagraph"/>
        <w:spacing w:after="0" w:line="276" w:lineRule="auto"/>
        <w:ind w:left="360"/>
        <w:rPr>
          <w:rFonts w:ascii="Times New Roman" w:hAnsi="Times New Roman" w:cs="Times New Roman"/>
          <w:sz w:val="24"/>
          <w:szCs w:val="24"/>
        </w:rPr>
      </w:pPr>
      <w:r>
        <w:rPr>
          <w:rFonts w:ascii="Times New Roman" w:hAnsi="Times New Roman" w:cs="Times New Roman"/>
          <w:sz w:val="24"/>
          <w:szCs w:val="24"/>
        </w:rPr>
        <w:t>(</w:t>
      </w:r>
      <w:r w:rsidR="00B670CA" w:rsidRPr="00B670CA">
        <w:rPr>
          <w:rFonts w:ascii="Times New Roman" w:hAnsi="Times New Roman" w:cs="Times New Roman"/>
          <w:sz w:val="24"/>
          <w:szCs w:val="24"/>
        </w:rPr>
        <w:t>Lascivia</w:t>
      </w:r>
      <w:r w:rsidR="00E91047">
        <w:rPr>
          <w:rFonts w:ascii="Times New Roman" w:hAnsi="Times New Roman" w:cs="Times New Roman"/>
          <w:sz w:val="24"/>
          <w:szCs w:val="24"/>
        </w:rPr>
        <w:t>,</w:t>
      </w:r>
      <w:r w:rsidR="00B670CA" w:rsidRPr="00B670CA">
        <w:rPr>
          <w:rFonts w:ascii="Times New Roman" w:hAnsi="Times New Roman" w:cs="Times New Roman"/>
          <w:sz w:val="24"/>
          <w:szCs w:val="24"/>
        </w:rPr>
        <w:t xml:space="preserve"> houseborn slave of Quintus Sulpicius Abascantus who did not yet complete seven years when she was deprived of light and mixed herself with black darkness. Lascivia was born to too cruel of a fate. She left behind bereft, grieving, devoted parents. She left behind a loving nurse with her breast pressed against her [who had nursed her]. The unlucky husband of the nurse left behind mourns in the ashes he bangs his chest with his hands</w:t>
      </w:r>
      <w:r w:rsidR="00B670CA">
        <w:rPr>
          <w:rFonts w:ascii="Times New Roman" w:hAnsi="Times New Roman" w:cs="Times New Roman"/>
          <w:sz w:val="24"/>
          <w:szCs w:val="24"/>
        </w:rPr>
        <w:t>.)</w:t>
      </w:r>
    </w:p>
    <w:p w14:paraId="0A248B60" w14:textId="77777777" w:rsidR="006C0583" w:rsidRDefault="006C0583" w:rsidP="003344B5">
      <w:pPr>
        <w:pStyle w:val="ListParagraph"/>
        <w:spacing w:after="0" w:line="240" w:lineRule="auto"/>
        <w:rPr>
          <w:rFonts w:ascii="Times New Roman" w:hAnsi="Times New Roman" w:cs="Times New Roman"/>
          <w:sz w:val="24"/>
          <w:szCs w:val="24"/>
        </w:rPr>
      </w:pPr>
    </w:p>
    <w:p w14:paraId="7B06A534" w14:textId="40A2D94D" w:rsidR="006C0583" w:rsidRDefault="006C0583" w:rsidP="003344B5">
      <w:pPr>
        <w:pStyle w:val="ListParagraph"/>
        <w:numPr>
          <w:ilvl w:val="0"/>
          <w:numId w:val="1"/>
        </w:numPr>
        <w:spacing w:after="0" w:line="240" w:lineRule="auto"/>
        <w:rPr>
          <w:rFonts w:ascii="Times New Roman" w:hAnsi="Times New Roman" w:cs="Times New Roman"/>
          <w:sz w:val="24"/>
          <w:szCs w:val="24"/>
        </w:rPr>
      </w:pPr>
      <w:r w:rsidRPr="006C0583">
        <w:rPr>
          <w:rFonts w:ascii="Times New Roman" w:hAnsi="Times New Roman" w:cs="Times New Roman"/>
          <w:i/>
          <w:iCs/>
          <w:sz w:val="24"/>
          <w:szCs w:val="24"/>
        </w:rPr>
        <w:t>Digest</w:t>
      </w:r>
      <w:r w:rsidRPr="006C0583">
        <w:rPr>
          <w:rFonts w:ascii="Times New Roman" w:hAnsi="Times New Roman" w:cs="Times New Roman"/>
          <w:sz w:val="24"/>
          <w:szCs w:val="24"/>
        </w:rPr>
        <w:t xml:space="preserve"> </w:t>
      </w:r>
      <w:r w:rsidRPr="006C0583">
        <w:rPr>
          <w:rFonts w:ascii="Times New Roman" w:hAnsi="Times New Roman" w:cs="Times New Roman"/>
          <w:i/>
          <w:iCs/>
          <w:sz w:val="24"/>
          <w:szCs w:val="24"/>
        </w:rPr>
        <w:t>of Justinian</w:t>
      </w:r>
      <w:r>
        <w:rPr>
          <w:rFonts w:ascii="Times New Roman" w:hAnsi="Times New Roman" w:cs="Times New Roman"/>
          <w:sz w:val="24"/>
          <w:szCs w:val="24"/>
        </w:rPr>
        <w:t>.</w:t>
      </w:r>
      <w:r w:rsidRPr="006C0583">
        <w:rPr>
          <w:rFonts w:ascii="Times New Roman" w:hAnsi="Times New Roman" w:cs="Times New Roman"/>
          <w:sz w:val="24"/>
          <w:szCs w:val="24"/>
        </w:rPr>
        <w:t xml:space="preserve"> 40.2.11.</w:t>
      </w:r>
      <w:r w:rsidR="00172617">
        <w:rPr>
          <w:rFonts w:ascii="Times New Roman" w:hAnsi="Times New Roman" w:cs="Times New Roman"/>
          <w:sz w:val="24"/>
          <w:szCs w:val="24"/>
        </w:rPr>
        <w:t xml:space="preserve"> </w:t>
      </w:r>
      <w:bookmarkStart w:id="1" w:name="_Hlk99057234"/>
      <w:r w:rsidR="00172617">
        <w:rPr>
          <w:rFonts w:ascii="Times New Roman" w:hAnsi="Times New Roman" w:cs="Times New Roman"/>
          <w:sz w:val="24"/>
          <w:szCs w:val="24"/>
        </w:rPr>
        <w:t>(trans</w:t>
      </w:r>
      <w:r w:rsidR="00172617" w:rsidRPr="00172617">
        <w:t xml:space="preserve"> </w:t>
      </w:r>
      <w:r w:rsidR="00172617" w:rsidRPr="00172617">
        <w:rPr>
          <w:rFonts w:ascii="Times New Roman" w:hAnsi="Times New Roman" w:cs="Times New Roman"/>
          <w:sz w:val="24"/>
          <w:szCs w:val="24"/>
        </w:rPr>
        <w:t>S. P. Scott</w:t>
      </w:r>
      <w:r w:rsidR="00172617">
        <w:rPr>
          <w:rFonts w:ascii="Times New Roman" w:hAnsi="Times New Roman" w:cs="Times New Roman"/>
          <w:sz w:val="24"/>
          <w:szCs w:val="24"/>
        </w:rPr>
        <w:t>, 1932, Roman Law Library</w:t>
      </w:r>
      <w:r w:rsidR="00FB4177">
        <w:rPr>
          <w:rFonts w:ascii="Times New Roman" w:hAnsi="Times New Roman" w:cs="Times New Roman"/>
          <w:sz w:val="24"/>
          <w:szCs w:val="24"/>
        </w:rPr>
        <w:t>,</w:t>
      </w:r>
      <w:r w:rsidR="00FB4177" w:rsidRPr="00FB4177">
        <w:t xml:space="preserve"> </w:t>
      </w:r>
      <w:r w:rsidR="00FB4177" w:rsidRPr="00FB4177">
        <w:rPr>
          <w:rFonts w:ascii="Times New Roman" w:hAnsi="Times New Roman" w:cs="Times New Roman"/>
          <w:sz w:val="24"/>
          <w:szCs w:val="24"/>
        </w:rPr>
        <w:t>https://</w:t>
      </w:r>
      <w:r w:rsidR="00FB4177">
        <w:rPr>
          <w:rFonts w:ascii="Times New Roman" w:hAnsi="Times New Roman" w:cs="Times New Roman"/>
          <w:sz w:val="24"/>
          <w:szCs w:val="24"/>
        </w:rPr>
        <w:t xml:space="preserve"> </w:t>
      </w:r>
      <w:r w:rsidR="00FB4177" w:rsidRPr="00FB4177">
        <w:rPr>
          <w:rFonts w:ascii="Times New Roman" w:hAnsi="Times New Roman" w:cs="Times New Roman"/>
          <w:sz w:val="24"/>
          <w:szCs w:val="24"/>
        </w:rPr>
        <w:t>droitromain.univ-grenoble-alpes.fr/</w:t>
      </w:r>
      <w:r w:rsidR="00FB4177">
        <w:rPr>
          <w:rFonts w:ascii="Times New Roman" w:hAnsi="Times New Roman" w:cs="Times New Roman"/>
          <w:sz w:val="24"/>
          <w:szCs w:val="24"/>
        </w:rPr>
        <w:t>)</w:t>
      </w:r>
      <w:bookmarkEnd w:id="1"/>
    </w:p>
    <w:p w14:paraId="17607565" w14:textId="77777777" w:rsidR="003344B5" w:rsidRDefault="003344B5" w:rsidP="003344B5">
      <w:pPr>
        <w:pStyle w:val="ListParagraph"/>
        <w:spacing w:after="0" w:line="240" w:lineRule="auto"/>
        <w:rPr>
          <w:rFonts w:ascii="Times New Roman" w:hAnsi="Times New Roman" w:cs="Times New Roman"/>
          <w:sz w:val="24"/>
          <w:szCs w:val="24"/>
        </w:rPr>
      </w:pPr>
    </w:p>
    <w:p w14:paraId="0955358A" w14:textId="3FCFB9A5" w:rsidR="00054764" w:rsidRDefault="00563D3E" w:rsidP="00563D3E">
      <w:pPr>
        <w:pStyle w:val="NormalWeb"/>
        <w:spacing w:before="0" w:beforeAutospacing="0" w:after="0" w:afterAutospacing="0"/>
        <w:rPr>
          <w:color w:val="000000"/>
        </w:rPr>
      </w:pPr>
      <w:r>
        <w:rPr>
          <w:color w:val="000000"/>
        </w:rPr>
        <w:t xml:space="preserve">      </w:t>
      </w:r>
      <w:r w:rsidR="00054764" w:rsidRPr="00054764">
        <w:rPr>
          <w:color w:val="000000"/>
        </w:rPr>
        <w:t>Ulpianus 6 de off. procons.</w:t>
      </w:r>
    </w:p>
    <w:p w14:paraId="3C349B7A" w14:textId="77777777" w:rsidR="003344B5" w:rsidRPr="00054764" w:rsidRDefault="003344B5" w:rsidP="003344B5">
      <w:pPr>
        <w:pStyle w:val="NormalWeb"/>
        <w:spacing w:before="0" w:beforeAutospacing="0" w:after="0" w:afterAutospacing="0"/>
        <w:ind w:firstLine="720"/>
        <w:rPr>
          <w:color w:val="000000"/>
        </w:rPr>
      </w:pPr>
    </w:p>
    <w:p w14:paraId="2981FFF1" w14:textId="32323E2A" w:rsidR="002C6405" w:rsidRDefault="00054764" w:rsidP="00563D3E">
      <w:pPr>
        <w:pStyle w:val="NormalWeb"/>
        <w:spacing w:before="0" w:beforeAutospacing="0" w:after="0" w:afterAutospacing="0" w:line="276" w:lineRule="auto"/>
        <w:ind w:left="360"/>
        <w:rPr>
          <w:color w:val="000000"/>
        </w:rPr>
      </w:pPr>
      <w:r w:rsidRPr="00054764">
        <w:rPr>
          <w:color w:val="000000"/>
        </w:rPr>
        <w:t>Si minor annis viginti manumittit, huiusmodi solent causae manumissionis recipi: si filius filiave frater sororve naturalis sit.</w:t>
      </w:r>
    </w:p>
    <w:p w14:paraId="4C87996A" w14:textId="77777777" w:rsidR="00D0471A" w:rsidRDefault="00D0471A" w:rsidP="00563D3E">
      <w:pPr>
        <w:pStyle w:val="NormalWeb"/>
        <w:spacing w:before="0" w:beforeAutospacing="0" w:after="0" w:afterAutospacing="0"/>
        <w:ind w:left="360"/>
        <w:rPr>
          <w:color w:val="000000"/>
        </w:rPr>
      </w:pPr>
    </w:p>
    <w:p w14:paraId="316E53AF" w14:textId="7E83DBE8" w:rsidR="002C6405" w:rsidRDefault="00A90FDE" w:rsidP="00563D3E">
      <w:pPr>
        <w:pStyle w:val="NormalWeb"/>
        <w:spacing w:before="0" w:beforeAutospacing="0" w:after="0" w:afterAutospacing="0"/>
        <w:ind w:left="360"/>
        <w:rPr>
          <w:color w:val="000000"/>
        </w:rPr>
      </w:pPr>
      <w:r>
        <w:rPr>
          <w:color w:val="000000"/>
        </w:rPr>
        <w:t>(</w:t>
      </w:r>
      <w:r w:rsidR="002C6405" w:rsidRPr="002C6405">
        <w:rPr>
          <w:color w:val="000000"/>
        </w:rPr>
        <w:t xml:space="preserve">Ulpian, </w:t>
      </w:r>
      <w:r w:rsidR="002C6405" w:rsidRPr="00C7162A">
        <w:rPr>
          <w:i/>
          <w:iCs/>
          <w:color w:val="000000"/>
        </w:rPr>
        <w:t>On the Duties of Proconsul</w:t>
      </w:r>
      <w:r w:rsidR="002C6405" w:rsidRPr="002C6405">
        <w:rPr>
          <w:color w:val="000000"/>
        </w:rPr>
        <w:t>, Book VI.</w:t>
      </w:r>
    </w:p>
    <w:p w14:paraId="23984EB1" w14:textId="77777777" w:rsidR="00A90FDE" w:rsidRPr="002C6405" w:rsidRDefault="00A90FDE" w:rsidP="00563D3E">
      <w:pPr>
        <w:pStyle w:val="NormalWeb"/>
        <w:spacing w:before="0" w:beforeAutospacing="0" w:after="0" w:afterAutospacing="0"/>
        <w:ind w:left="360"/>
        <w:rPr>
          <w:color w:val="000000"/>
        </w:rPr>
      </w:pPr>
    </w:p>
    <w:p w14:paraId="711A2360" w14:textId="75E203A5" w:rsidR="002C6405" w:rsidRDefault="002C6405" w:rsidP="00563D3E">
      <w:pPr>
        <w:pStyle w:val="NormalWeb"/>
        <w:spacing w:before="0" w:beforeAutospacing="0" w:after="0" w:afterAutospacing="0" w:line="276" w:lineRule="auto"/>
        <w:ind w:left="360"/>
        <w:rPr>
          <w:color w:val="000000"/>
        </w:rPr>
      </w:pPr>
      <w:r w:rsidRPr="002C6405">
        <w:rPr>
          <w:color w:val="000000"/>
        </w:rPr>
        <w:t xml:space="preserve">When a minor under the age of twenty years manumits a slave, the manumission is ordinarily accepted, where the person who manumits is the natural son or daughter, </w:t>
      </w:r>
      <w:r w:rsidR="00685B87" w:rsidRPr="002C6405">
        <w:rPr>
          <w:color w:val="000000"/>
        </w:rPr>
        <w:t>brother,</w:t>
      </w:r>
      <w:r w:rsidRPr="002C6405">
        <w:rPr>
          <w:color w:val="000000"/>
        </w:rPr>
        <w:t xml:space="preserve"> or sister of the slave</w:t>
      </w:r>
      <w:r w:rsidR="00A90FDE">
        <w:rPr>
          <w:color w:val="000000"/>
        </w:rPr>
        <w:t>.)</w:t>
      </w:r>
    </w:p>
    <w:p w14:paraId="7AB2C633" w14:textId="77777777" w:rsidR="00D0471A" w:rsidRPr="002C6405" w:rsidRDefault="00D0471A" w:rsidP="00D0471A">
      <w:pPr>
        <w:pStyle w:val="NormalWeb"/>
        <w:spacing w:before="0" w:beforeAutospacing="0" w:after="0" w:afterAutospacing="0"/>
        <w:ind w:left="720"/>
        <w:rPr>
          <w:color w:val="000000"/>
        </w:rPr>
      </w:pPr>
    </w:p>
    <w:p w14:paraId="3D67F614" w14:textId="71F97EAC" w:rsidR="00886381" w:rsidRDefault="002C6405" w:rsidP="00D0471A">
      <w:pPr>
        <w:pStyle w:val="NormalWeb"/>
        <w:numPr>
          <w:ilvl w:val="0"/>
          <w:numId w:val="1"/>
        </w:numPr>
        <w:spacing w:before="0" w:beforeAutospacing="0" w:after="0" w:afterAutospacing="0"/>
        <w:rPr>
          <w:color w:val="000000"/>
        </w:rPr>
      </w:pPr>
      <w:r w:rsidRPr="00C7162A">
        <w:rPr>
          <w:i/>
          <w:iCs/>
          <w:color w:val="000000"/>
        </w:rPr>
        <w:t>Dig</w:t>
      </w:r>
      <w:r w:rsidR="0014796D" w:rsidRPr="00C7162A">
        <w:rPr>
          <w:i/>
          <w:iCs/>
          <w:color w:val="000000"/>
        </w:rPr>
        <w:t>est of Justin</w:t>
      </w:r>
      <w:r w:rsidR="00C7162A" w:rsidRPr="00C7162A">
        <w:rPr>
          <w:i/>
          <w:iCs/>
          <w:color w:val="000000"/>
        </w:rPr>
        <w:t>ian</w:t>
      </w:r>
      <w:r w:rsidRPr="00054764">
        <w:rPr>
          <w:color w:val="000000"/>
        </w:rPr>
        <w:t>. 40.2.13</w:t>
      </w:r>
      <w:r w:rsidR="00FB4177">
        <w:rPr>
          <w:color w:val="000000"/>
        </w:rPr>
        <w:t xml:space="preserve"> </w:t>
      </w:r>
      <w:r w:rsidR="00FB4177" w:rsidRPr="00FB4177">
        <w:rPr>
          <w:color w:val="000000"/>
        </w:rPr>
        <w:t>(trans S. P. Scott, 1932, Roman Law Library</w:t>
      </w:r>
      <w:r w:rsidR="00FB4177">
        <w:rPr>
          <w:color w:val="000000"/>
        </w:rPr>
        <w:t>,</w:t>
      </w:r>
      <w:r w:rsidR="00FB4177" w:rsidRPr="00FB4177">
        <w:rPr>
          <w:color w:val="000000"/>
        </w:rPr>
        <w:t xml:space="preserve"> https://</w:t>
      </w:r>
      <w:r w:rsidR="00FB4177">
        <w:rPr>
          <w:color w:val="000000"/>
        </w:rPr>
        <w:t xml:space="preserve"> </w:t>
      </w:r>
      <w:r w:rsidR="00FB4177" w:rsidRPr="00FB4177">
        <w:rPr>
          <w:color w:val="000000"/>
        </w:rPr>
        <w:t>droitromain.univ-grenoble-alpes.fr/)</w:t>
      </w:r>
    </w:p>
    <w:p w14:paraId="75C6A4E3" w14:textId="77777777" w:rsidR="00D0471A" w:rsidRDefault="00D0471A" w:rsidP="00D0471A">
      <w:pPr>
        <w:pStyle w:val="NormalWeb"/>
        <w:spacing w:before="0" w:beforeAutospacing="0" w:after="0" w:afterAutospacing="0"/>
        <w:ind w:left="720"/>
        <w:rPr>
          <w:color w:val="000000"/>
        </w:rPr>
      </w:pPr>
    </w:p>
    <w:p w14:paraId="1CE80F2D" w14:textId="59A184DD" w:rsidR="002C6405" w:rsidRDefault="002C6405" w:rsidP="00563D3E">
      <w:pPr>
        <w:pStyle w:val="NormalWeb"/>
        <w:spacing w:before="0" w:beforeAutospacing="0" w:after="0" w:afterAutospacing="0"/>
        <w:ind w:left="360"/>
        <w:rPr>
          <w:color w:val="000000"/>
        </w:rPr>
      </w:pPr>
      <w:r w:rsidRPr="00886381">
        <w:rPr>
          <w:color w:val="000000"/>
        </w:rPr>
        <w:t>Ulpianus libro de off. procons.</w:t>
      </w:r>
    </w:p>
    <w:p w14:paraId="24730680" w14:textId="77777777" w:rsidR="00D0471A" w:rsidRPr="00886381" w:rsidRDefault="00D0471A" w:rsidP="00563D3E">
      <w:pPr>
        <w:pStyle w:val="NormalWeb"/>
        <w:spacing w:before="0" w:beforeAutospacing="0" w:after="0" w:afterAutospacing="0"/>
        <w:ind w:left="360"/>
        <w:rPr>
          <w:color w:val="000000"/>
        </w:rPr>
      </w:pPr>
    </w:p>
    <w:p w14:paraId="0D9AF589" w14:textId="07ECFC8E" w:rsidR="002C6405" w:rsidRDefault="002C6405" w:rsidP="00563D3E">
      <w:pPr>
        <w:pStyle w:val="NormalWeb"/>
        <w:spacing w:before="0" w:beforeAutospacing="0" w:after="0" w:afterAutospacing="0" w:line="276" w:lineRule="auto"/>
        <w:ind w:left="360"/>
        <w:rPr>
          <w:color w:val="000000"/>
        </w:rPr>
      </w:pPr>
      <w:r w:rsidRPr="00054764">
        <w:rPr>
          <w:color w:val="000000"/>
        </w:rPr>
        <w:t>Si collactaneus, si educator, si paedagogus ipsius, si nutrix, vel filius filiave cuius eorum, vel alumnus, vel capsarius (id est qui portat libros)</w:t>
      </w:r>
      <w:r w:rsidR="00D0471A">
        <w:rPr>
          <w:color w:val="000000"/>
        </w:rPr>
        <w:t>.</w:t>
      </w:r>
    </w:p>
    <w:p w14:paraId="632559C6" w14:textId="77777777" w:rsidR="006757E5" w:rsidRDefault="006757E5" w:rsidP="00563D3E">
      <w:pPr>
        <w:pStyle w:val="NormalWeb"/>
        <w:spacing w:before="0" w:beforeAutospacing="0" w:after="0" w:afterAutospacing="0"/>
        <w:ind w:left="360"/>
        <w:rPr>
          <w:color w:val="000000"/>
        </w:rPr>
      </w:pPr>
    </w:p>
    <w:p w14:paraId="3BAB3966" w14:textId="25A918B3" w:rsidR="00FB4177" w:rsidRDefault="00A90FDE" w:rsidP="00563D3E">
      <w:pPr>
        <w:pStyle w:val="NormalWeb"/>
        <w:spacing w:before="0" w:beforeAutospacing="0" w:after="0" w:afterAutospacing="0"/>
        <w:ind w:left="360"/>
        <w:rPr>
          <w:color w:val="000000"/>
        </w:rPr>
      </w:pPr>
      <w:r>
        <w:rPr>
          <w:color w:val="000000"/>
        </w:rPr>
        <w:t>(</w:t>
      </w:r>
      <w:r w:rsidR="002C6405">
        <w:rPr>
          <w:color w:val="000000"/>
        </w:rPr>
        <w:t>Ulpian,</w:t>
      </w:r>
      <w:r>
        <w:rPr>
          <w:color w:val="000000"/>
        </w:rPr>
        <w:t xml:space="preserve"> the same book,</w:t>
      </w:r>
      <w:r w:rsidR="002C6405" w:rsidRPr="002C6405">
        <w:rPr>
          <w:color w:val="000000"/>
        </w:rPr>
        <w:t xml:space="preserve"> </w:t>
      </w:r>
      <w:r w:rsidR="002C6405" w:rsidRPr="00C7162A">
        <w:rPr>
          <w:i/>
          <w:iCs/>
          <w:color w:val="000000"/>
        </w:rPr>
        <w:t>On the Duties of Proconsul</w:t>
      </w:r>
      <w:r w:rsidR="002C6405" w:rsidRPr="002C6405">
        <w:rPr>
          <w:color w:val="000000"/>
        </w:rPr>
        <w:t>.</w:t>
      </w:r>
    </w:p>
    <w:p w14:paraId="5982237B" w14:textId="77777777" w:rsidR="00FB4177" w:rsidRDefault="00FB4177" w:rsidP="00563D3E">
      <w:pPr>
        <w:pStyle w:val="NormalWeb"/>
        <w:spacing w:before="0" w:beforeAutospacing="0" w:after="0" w:afterAutospacing="0"/>
        <w:ind w:left="360"/>
        <w:rPr>
          <w:color w:val="000000"/>
        </w:rPr>
      </w:pPr>
    </w:p>
    <w:p w14:paraId="45EAF301" w14:textId="79A7F692" w:rsidR="00CD5EAF" w:rsidRDefault="002C6405" w:rsidP="000904BD">
      <w:pPr>
        <w:pStyle w:val="NormalWeb"/>
        <w:spacing w:before="0" w:beforeAutospacing="0" w:after="0" w:afterAutospacing="0" w:line="276" w:lineRule="auto"/>
        <w:ind w:left="360" w:right="-180"/>
        <w:rPr>
          <w:color w:val="000000"/>
        </w:rPr>
      </w:pPr>
      <w:r w:rsidRPr="002C6405">
        <w:rPr>
          <w:color w:val="000000"/>
        </w:rPr>
        <w:t xml:space="preserve">Or if he or she is the foster-brother, instructor, teacher, or nurse of the minor, or the son or daughter of the person above mentioned, or his pupil, </w:t>
      </w:r>
      <w:r>
        <w:rPr>
          <w:color w:val="000000"/>
        </w:rPr>
        <w:t>(</w:t>
      </w:r>
      <w:r w:rsidRPr="002C6405">
        <w:rPr>
          <w:color w:val="000000"/>
        </w:rPr>
        <w:t xml:space="preserve">or the attendant who carries his </w:t>
      </w:r>
      <w:r w:rsidR="00CD5EAF">
        <w:rPr>
          <w:color w:val="000000"/>
        </w:rPr>
        <w:t>b</w:t>
      </w:r>
      <w:r w:rsidRPr="002C6405">
        <w:rPr>
          <w:color w:val="000000"/>
        </w:rPr>
        <w:t>ooks</w:t>
      </w:r>
      <w:r>
        <w:rPr>
          <w:color w:val="000000"/>
        </w:rPr>
        <w:t>)</w:t>
      </w:r>
      <w:r w:rsidR="00E127CE">
        <w:rPr>
          <w:color w:val="000000"/>
        </w:rPr>
        <w:t>.</w:t>
      </w:r>
      <w:r>
        <w:rPr>
          <w:color w:val="000000"/>
        </w:rPr>
        <w:t>)</w:t>
      </w:r>
    </w:p>
    <w:p w14:paraId="4A1A0F59" w14:textId="77777777" w:rsidR="00CD5EAF" w:rsidRDefault="00CD5EAF" w:rsidP="00FB4177">
      <w:pPr>
        <w:pStyle w:val="NormalWeb"/>
        <w:spacing w:before="0" w:beforeAutospacing="0" w:after="0" w:afterAutospacing="0"/>
        <w:rPr>
          <w:color w:val="000000"/>
        </w:rPr>
      </w:pPr>
    </w:p>
    <w:p w14:paraId="434D0CAE" w14:textId="6EA80B16" w:rsidR="0014796D" w:rsidRPr="00563D3E" w:rsidRDefault="006C0583" w:rsidP="00563D3E">
      <w:pPr>
        <w:pStyle w:val="ListParagraph"/>
        <w:numPr>
          <w:ilvl w:val="0"/>
          <w:numId w:val="1"/>
        </w:numPr>
        <w:spacing w:after="0" w:line="276" w:lineRule="auto"/>
        <w:rPr>
          <w:rFonts w:ascii="Times New Roman" w:hAnsi="Times New Roman" w:cs="Times New Roman"/>
          <w:i/>
          <w:iCs/>
          <w:sz w:val="24"/>
          <w:szCs w:val="24"/>
        </w:rPr>
      </w:pPr>
      <w:r w:rsidRPr="006C0583">
        <w:rPr>
          <w:rFonts w:ascii="Times New Roman" w:hAnsi="Times New Roman" w:cs="Times New Roman"/>
          <w:i/>
          <w:iCs/>
          <w:sz w:val="24"/>
          <w:szCs w:val="24"/>
        </w:rPr>
        <w:t>Digest of Justinian</w:t>
      </w:r>
      <w:r>
        <w:rPr>
          <w:rFonts w:ascii="Times New Roman" w:hAnsi="Times New Roman" w:cs="Times New Roman"/>
          <w:sz w:val="24"/>
          <w:szCs w:val="24"/>
        </w:rPr>
        <w:t>.</w:t>
      </w:r>
      <w:r w:rsidRPr="006C0583">
        <w:rPr>
          <w:rFonts w:ascii="Times New Roman" w:hAnsi="Times New Roman" w:cs="Times New Roman"/>
          <w:sz w:val="24"/>
          <w:szCs w:val="24"/>
        </w:rPr>
        <w:t xml:space="preserve"> 26.10.1.7</w:t>
      </w:r>
      <w:r>
        <w:rPr>
          <w:rFonts w:ascii="Times New Roman" w:hAnsi="Times New Roman" w:cs="Times New Roman"/>
          <w:sz w:val="24"/>
          <w:szCs w:val="24"/>
        </w:rPr>
        <w:t>.</w:t>
      </w:r>
      <w:r w:rsidR="00FB4177" w:rsidRPr="00FB4177">
        <w:rPr>
          <w:rFonts w:ascii="Times New Roman" w:hAnsi="Times New Roman" w:cs="Times New Roman"/>
          <w:sz w:val="24"/>
          <w:szCs w:val="24"/>
        </w:rPr>
        <w:t xml:space="preserve"> </w:t>
      </w:r>
      <w:r w:rsidR="00FB4177">
        <w:rPr>
          <w:rFonts w:ascii="Times New Roman" w:hAnsi="Times New Roman" w:cs="Times New Roman"/>
          <w:sz w:val="24"/>
          <w:szCs w:val="24"/>
        </w:rPr>
        <w:t xml:space="preserve">(trans </w:t>
      </w:r>
      <w:r w:rsidR="00FB4177" w:rsidRPr="00FB4177">
        <w:rPr>
          <w:rFonts w:ascii="Times New Roman" w:hAnsi="Times New Roman" w:cs="Times New Roman"/>
          <w:sz w:val="24"/>
          <w:szCs w:val="24"/>
        </w:rPr>
        <w:t xml:space="preserve">Judith Evans Grubbs </w:t>
      </w:r>
      <w:r w:rsidR="00FB4177">
        <w:rPr>
          <w:rFonts w:ascii="Times New Roman" w:hAnsi="Times New Roman" w:cs="Times New Roman"/>
          <w:sz w:val="24"/>
          <w:szCs w:val="24"/>
        </w:rPr>
        <w:t>i</w:t>
      </w:r>
      <w:r w:rsidR="00FB4177" w:rsidRPr="00FB4177">
        <w:rPr>
          <w:rFonts w:ascii="Times New Roman" w:hAnsi="Times New Roman" w:cs="Times New Roman"/>
          <w:sz w:val="24"/>
          <w:szCs w:val="24"/>
        </w:rPr>
        <w:t xml:space="preserve">n </w:t>
      </w:r>
      <w:r w:rsidR="00FB4177" w:rsidRPr="00FB4177">
        <w:rPr>
          <w:rFonts w:ascii="Times New Roman" w:hAnsi="Times New Roman" w:cs="Times New Roman"/>
          <w:i/>
          <w:iCs/>
          <w:sz w:val="24"/>
          <w:szCs w:val="24"/>
        </w:rPr>
        <w:t xml:space="preserve">Women and the Law in the </w:t>
      </w:r>
      <w:r w:rsidR="00FB4177" w:rsidRPr="00563D3E">
        <w:rPr>
          <w:rFonts w:ascii="Times New Roman" w:hAnsi="Times New Roman" w:cs="Times New Roman"/>
          <w:i/>
          <w:iCs/>
          <w:sz w:val="24"/>
          <w:szCs w:val="24"/>
        </w:rPr>
        <w:t>Roman Empire: A Sourcebook on Marriage, Divorce and Widowhood</w:t>
      </w:r>
      <w:r w:rsidR="00FB4177" w:rsidRPr="00563D3E">
        <w:rPr>
          <w:rFonts w:ascii="Times New Roman" w:hAnsi="Times New Roman" w:cs="Times New Roman"/>
          <w:sz w:val="24"/>
          <w:szCs w:val="24"/>
        </w:rPr>
        <w:t>, 241)</w:t>
      </w:r>
    </w:p>
    <w:p w14:paraId="3FBE4726" w14:textId="77777777" w:rsidR="00563D3E" w:rsidRPr="00563D3E" w:rsidRDefault="00563D3E" w:rsidP="00563D3E">
      <w:pPr>
        <w:pStyle w:val="ListParagraph"/>
        <w:spacing w:after="0" w:line="240" w:lineRule="auto"/>
        <w:ind w:left="360"/>
        <w:rPr>
          <w:rFonts w:ascii="Times New Roman" w:hAnsi="Times New Roman" w:cs="Times New Roman"/>
          <w:i/>
          <w:iCs/>
          <w:sz w:val="24"/>
          <w:szCs w:val="24"/>
        </w:rPr>
      </w:pPr>
    </w:p>
    <w:p w14:paraId="6033D895" w14:textId="67AA8D02" w:rsidR="0014796D" w:rsidRDefault="0014796D" w:rsidP="00563D3E">
      <w:pPr>
        <w:tabs>
          <w:tab w:val="left" w:pos="135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Ulpianus, </w:t>
      </w:r>
    </w:p>
    <w:p w14:paraId="2907536B" w14:textId="77777777" w:rsidR="0014796D" w:rsidRDefault="0014796D" w:rsidP="00563D3E">
      <w:pPr>
        <w:tabs>
          <w:tab w:val="left" w:pos="1350"/>
        </w:tabs>
        <w:spacing w:after="0" w:line="240" w:lineRule="auto"/>
        <w:ind w:left="360"/>
        <w:rPr>
          <w:rFonts w:ascii="Times New Roman" w:hAnsi="Times New Roman" w:cs="Times New Roman"/>
          <w:sz w:val="24"/>
          <w:szCs w:val="24"/>
        </w:rPr>
      </w:pPr>
    </w:p>
    <w:p w14:paraId="078FC9CD" w14:textId="77777777" w:rsidR="00563D3E" w:rsidRDefault="0014796D" w:rsidP="00563D3E">
      <w:pPr>
        <w:tabs>
          <w:tab w:val="left" w:pos="1350"/>
        </w:tabs>
        <w:spacing w:after="0" w:line="276" w:lineRule="auto"/>
        <w:ind w:left="360"/>
        <w:rPr>
          <w:rFonts w:ascii="Times New Roman" w:hAnsi="Times New Roman" w:cs="Times New Roman"/>
          <w:sz w:val="24"/>
          <w:szCs w:val="24"/>
        </w:rPr>
      </w:pPr>
      <w:r w:rsidRPr="0014796D">
        <w:rPr>
          <w:rFonts w:ascii="Times New Roman" w:hAnsi="Times New Roman" w:cs="Times New Roman"/>
          <w:sz w:val="24"/>
          <w:szCs w:val="24"/>
        </w:rPr>
        <w:t xml:space="preserve">Quin immo et mulieres admittuntur, sed hae solae, quae pietate necessitudinis ductae ad hoc procedunt, ut puta mater. nutrix quoque et avia possunt. potest et soror, nam in sorore et rescriptum exstat divi severi: et si qua alia mulier fuerit, cuius praetor perpensam pietatem </w:t>
      </w:r>
    </w:p>
    <w:p w14:paraId="7BF1B720" w14:textId="77777777" w:rsidR="00563D3E" w:rsidRDefault="00563D3E" w:rsidP="00563D3E">
      <w:pPr>
        <w:tabs>
          <w:tab w:val="left" w:pos="1350"/>
        </w:tabs>
        <w:spacing w:after="0" w:line="276" w:lineRule="auto"/>
        <w:ind w:left="360"/>
        <w:rPr>
          <w:rFonts w:ascii="Times New Roman" w:hAnsi="Times New Roman" w:cs="Times New Roman"/>
          <w:sz w:val="24"/>
          <w:szCs w:val="24"/>
        </w:rPr>
      </w:pPr>
    </w:p>
    <w:p w14:paraId="0188C628" w14:textId="382F20C9" w:rsidR="00CF4738" w:rsidRDefault="0014796D" w:rsidP="00563D3E">
      <w:pPr>
        <w:tabs>
          <w:tab w:val="left" w:pos="1350"/>
        </w:tabs>
        <w:spacing w:after="0" w:line="276" w:lineRule="auto"/>
        <w:ind w:left="360"/>
        <w:rPr>
          <w:rFonts w:ascii="Times New Roman" w:hAnsi="Times New Roman" w:cs="Times New Roman"/>
          <w:sz w:val="24"/>
          <w:szCs w:val="24"/>
        </w:rPr>
      </w:pPr>
      <w:r w:rsidRPr="0014796D">
        <w:rPr>
          <w:rFonts w:ascii="Times New Roman" w:hAnsi="Times New Roman" w:cs="Times New Roman"/>
          <w:sz w:val="24"/>
          <w:szCs w:val="24"/>
        </w:rPr>
        <w:lastRenderedPageBreak/>
        <w:t>intellexerit non sexus verecundiam egredientis, sed pietate productam non continere iniuriam pupillorum, admittet eam ad accusationem.</w:t>
      </w:r>
    </w:p>
    <w:p w14:paraId="1E5CAF58" w14:textId="398E795E" w:rsidR="00CF4738" w:rsidRDefault="00CF4738" w:rsidP="00D0471A">
      <w:pPr>
        <w:spacing w:after="0" w:line="240" w:lineRule="auto"/>
        <w:ind w:left="720"/>
        <w:rPr>
          <w:rFonts w:ascii="Times New Roman" w:hAnsi="Times New Roman" w:cs="Times New Roman"/>
          <w:sz w:val="24"/>
          <w:szCs w:val="24"/>
        </w:rPr>
      </w:pPr>
    </w:p>
    <w:p w14:paraId="29D2EA16" w14:textId="14F06676" w:rsidR="0014796D" w:rsidRDefault="0014796D" w:rsidP="00563D3E">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(Ulpian,</w:t>
      </w:r>
    </w:p>
    <w:p w14:paraId="73F04115" w14:textId="77777777" w:rsidR="0014796D" w:rsidRDefault="0014796D" w:rsidP="00563D3E">
      <w:pPr>
        <w:spacing w:after="0" w:line="240" w:lineRule="auto"/>
        <w:ind w:left="360"/>
        <w:rPr>
          <w:rFonts w:ascii="Times New Roman" w:hAnsi="Times New Roman" w:cs="Times New Roman"/>
          <w:sz w:val="24"/>
          <w:szCs w:val="24"/>
        </w:rPr>
      </w:pPr>
    </w:p>
    <w:p w14:paraId="4C6C5161" w14:textId="7598B4DA" w:rsidR="00885500" w:rsidRDefault="00CF4738" w:rsidP="00563D3E">
      <w:pPr>
        <w:spacing w:after="0" w:line="276" w:lineRule="auto"/>
        <w:ind w:left="360"/>
        <w:rPr>
          <w:rFonts w:ascii="Times New Roman" w:hAnsi="Times New Roman" w:cs="Times New Roman"/>
          <w:sz w:val="24"/>
          <w:szCs w:val="24"/>
        </w:rPr>
      </w:pPr>
      <w:r w:rsidRPr="00CF4738">
        <w:rPr>
          <w:rFonts w:ascii="Times New Roman" w:hAnsi="Times New Roman" w:cs="Times New Roman"/>
          <w:sz w:val="24"/>
          <w:szCs w:val="24"/>
        </w:rPr>
        <w:t>But indeed, even women are allowed (to prosecute untrustworthy guardians), but only those women, who come to this course of action led by the sense of duty owed to kin, as for instance, a mother. A nurse also and a grandmother can bring charges. Even a sister can, for there is a rescript of the deified (Septimius) Severus regarding a sister. And if there is any other woman, whose well-considered sense of duty (</w:t>
      </w:r>
      <w:r w:rsidRPr="00C7162A">
        <w:rPr>
          <w:rFonts w:ascii="Times New Roman" w:hAnsi="Times New Roman" w:cs="Times New Roman"/>
          <w:i/>
          <w:iCs/>
          <w:sz w:val="24"/>
          <w:szCs w:val="24"/>
        </w:rPr>
        <w:t>pietas</w:t>
      </w:r>
      <w:r w:rsidRPr="00CF4738">
        <w:rPr>
          <w:rFonts w:ascii="Times New Roman" w:hAnsi="Times New Roman" w:cs="Times New Roman"/>
          <w:sz w:val="24"/>
          <w:szCs w:val="24"/>
        </w:rPr>
        <w:t>) the praetor has understood (to be that) of a woman who does not go beyond her sense of shame (</w:t>
      </w:r>
      <w:r w:rsidRPr="00C7162A">
        <w:rPr>
          <w:rFonts w:ascii="Times New Roman" w:hAnsi="Times New Roman" w:cs="Times New Roman"/>
          <w:i/>
          <w:iCs/>
          <w:sz w:val="24"/>
          <w:szCs w:val="24"/>
        </w:rPr>
        <w:t>verecundia</w:t>
      </w:r>
      <w:r w:rsidRPr="00CF4738">
        <w:rPr>
          <w:rFonts w:ascii="Times New Roman" w:hAnsi="Times New Roman" w:cs="Times New Roman"/>
          <w:sz w:val="24"/>
          <w:szCs w:val="24"/>
        </w:rPr>
        <w:t>) for her sex, but, induced by her sense of duty, is not able to keep to herself the injury done to the minor, he will allow her to bring an accusation.</w:t>
      </w:r>
      <w:r>
        <w:rPr>
          <w:rFonts w:ascii="Times New Roman" w:hAnsi="Times New Roman" w:cs="Times New Roman"/>
          <w:sz w:val="24"/>
          <w:szCs w:val="24"/>
        </w:rPr>
        <w:t>)</w:t>
      </w:r>
    </w:p>
    <w:p w14:paraId="4A319075" w14:textId="77777777" w:rsidR="00E127CE" w:rsidRDefault="00E127CE" w:rsidP="00FB4177">
      <w:pPr>
        <w:spacing w:after="0" w:line="240" w:lineRule="auto"/>
        <w:rPr>
          <w:rFonts w:ascii="Times New Roman" w:hAnsi="Times New Roman" w:cs="Times New Roman"/>
          <w:sz w:val="24"/>
          <w:szCs w:val="24"/>
        </w:rPr>
      </w:pPr>
    </w:p>
    <w:p w14:paraId="027A7E3D" w14:textId="743C67F0" w:rsidR="00011D6C" w:rsidRDefault="00885500" w:rsidP="006757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Select </w:t>
      </w:r>
      <w:r w:rsidR="007A76FF">
        <w:rPr>
          <w:rFonts w:ascii="Times New Roman" w:hAnsi="Times New Roman" w:cs="Times New Roman"/>
          <w:sz w:val="24"/>
          <w:szCs w:val="24"/>
        </w:rPr>
        <w:t>Bibliography</w:t>
      </w:r>
    </w:p>
    <w:p w14:paraId="20B5AF1F" w14:textId="77777777" w:rsidR="007A76FF" w:rsidRDefault="007A76FF" w:rsidP="00563D3E">
      <w:pPr>
        <w:spacing w:after="0" w:line="240" w:lineRule="auto"/>
        <w:jc w:val="center"/>
        <w:rPr>
          <w:rFonts w:ascii="Times New Roman" w:hAnsi="Times New Roman" w:cs="Times New Roman"/>
          <w:sz w:val="24"/>
          <w:szCs w:val="24"/>
        </w:rPr>
      </w:pPr>
    </w:p>
    <w:p w14:paraId="3E10B829" w14:textId="7777777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Bradley, Keith. “Sexual regulations in wet-nursing contracts from Roman Egypt.” </w:t>
      </w:r>
      <w:r w:rsidRPr="007A76FF">
        <w:rPr>
          <w:rFonts w:ascii="Times New Roman" w:hAnsi="Times New Roman" w:cs="Times New Roman"/>
          <w:i/>
          <w:iCs/>
          <w:sz w:val="24"/>
          <w:szCs w:val="24"/>
        </w:rPr>
        <w:t xml:space="preserve">Klio: </w:t>
      </w:r>
    </w:p>
    <w:p w14:paraId="069C2895" w14:textId="3B7FB374" w:rsidR="00886381"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Beiträge zur alte Geschichte</w:t>
      </w:r>
      <w:r w:rsidRPr="007A76FF">
        <w:rPr>
          <w:rFonts w:ascii="Times New Roman" w:hAnsi="Times New Roman" w:cs="Times New Roman"/>
          <w:sz w:val="24"/>
          <w:szCs w:val="24"/>
        </w:rPr>
        <w:t>, 62, (1980): 321-325.</w:t>
      </w:r>
    </w:p>
    <w:p w14:paraId="1F87A747" w14:textId="77777777" w:rsidR="007A76FF" w:rsidRPr="007A76FF" w:rsidRDefault="007A76FF" w:rsidP="00563D3E">
      <w:pPr>
        <w:spacing w:after="0" w:line="276" w:lineRule="auto"/>
        <w:rPr>
          <w:rFonts w:ascii="Times New Roman" w:hAnsi="Times New Roman" w:cs="Times New Roman"/>
          <w:i/>
          <w:iCs/>
          <w:sz w:val="24"/>
          <w:szCs w:val="24"/>
        </w:rPr>
      </w:pPr>
      <w:r w:rsidRPr="007A76FF">
        <w:rPr>
          <w:rFonts w:ascii="Times New Roman" w:hAnsi="Times New Roman" w:cs="Times New Roman"/>
          <w:sz w:val="24"/>
          <w:szCs w:val="24"/>
        </w:rPr>
        <w:t>____________. “Wetnursing at Rome: A Study in Social Relations.” In</w:t>
      </w:r>
      <w:r w:rsidRPr="007A76FF">
        <w:rPr>
          <w:rFonts w:ascii="Times New Roman" w:hAnsi="Times New Roman" w:cs="Times New Roman"/>
          <w:i/>
          <w:iCs/>
          <w:sz w:val="24"/>
          <w:szCs w:val="24"/>
        </w:rPr>
        <w:t xml:space="preserve"> The Family in Ancient </w:t>
      </w:r>
    </w:p>
    <w:p w14:paraId="322920FE" w14:textId="77777777"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Rome: New Perspectives</w:t>
      </w:r>
      <w:r w:rsidRPr="007A76FF">
        <w:rPr>
          <w:rFonts w:ascii="Times New Roman" w:hAnsi="Times New Roman" w:cs="Times New Roman"/>
          <w:sz w:val="24"/>
          <w:szCs w:val="24"/>
        </w:rPr>
        <w:t xml:space="preserve">. Edited by Beryl Rawson. 201-229. London: Routledge, l986. </w:t>
      </w:r>
    </w:p>
    <w:p w14:paraId="6EE36DB6" w14:textId="7777777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____________. “The Social Role of the Nurse in the Roman World” in: </w:t>
      </w:r>
      <w:r w:rsidRPr="007A76FF">
        <w:rPr>
          <w:rFonts w:ascii="Times New Roman" w:hAnsi="Times New Roman" w:cs="Times New Roman"/>
          <w:i/>
          <w:iCs/>
          <w:sz w:val="24"/>
          <w:szCs w:val="24"/>
        </w:rPr>
        <w:t xml:space="preserve">Discovering the </w:t>
      </w:r>
    </w:p>
    <w:p w14:paraId="25F4DD39" w14:textId="77777777"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Roman Family: Studies in Roman Social History</w:t>
      </w:r>
      <w:r w:rsidRPr="007A76FF">
        <w:rPr>
          <w:rFonts w:ascii="Times New Roman" w:hAnsi="Times New Roman" w:cs="Times New Roman"/>
          <w:sz w:val="24"/>
          <w:szCs w:val="24"/>
        </w:rPr>
        <w:t xml:space="preserve">. Edited by Keith Bradley. 13-36. New </w:t>
      </w:r>
    </w:p>
    <w:p w14:paraId="3DD7A228" w14:textId="77777777"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York: Oxford University Press, 1991.</w:t>
      </w:r>
    </w:p>
    <w:p w14:paraId="1474B931" w14:textId="7777777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____________. “The nurse and the Child at Rome: Duty, Affect and Socialization.” Thamyris, 1, </w:t>
      </w:r>
    </w:p>
    <w:p w14:paraId="6CA4BE08" w14:textId="4F41C78E" w:rsidR="00FB4177"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(1994): 137-156</w:t>
      </w:r>
      <w:r w:rsidR="00DA7513" w:rsidRPr="007A76FF">
        <w:rPr>
          <w:rFonts w:ascii="Times New Roman" w:hAnsi="Times New Roman" w:cs="Times New Roman"/>
          <w:sz w:val="24"/>
          <w:szCs w:val="24"/>
        </w:rPr>
        <w:t xml:space="preserve">. </w:t>
      </w:r>
    </w:p>
    <w:p w14:paraId="300D6084" w14:textId="4F32D86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Carroll, Maureen. </w:t>
      </w:r>
      <w:r w:rsidRPr="007A76FF">
        <w:rPr>
          <w:rFonts w:ascii="Times New Roman" w:hAnsi="Times New Roman" w:cs="Times New Roman"/>
          <w:i/>
          <w:iCs/>
          <w:sz w:val="24"/>
          <w:szCs w:val="24"/>
        </w:rPr>
        <w:t xml:space="preserve">Infancy and Earliest Childhood in the Roman World: </w:t>
      </w:r>
      <w:r w:rsidRPr="007A76FF">
        <w:rPr>
          <w:rFonts w:ascii="Times New Roman" w:hAnsi="Times New Roman" w:cs="Times New Roman"/>
          <w:sz w:val="24"/>
          <w:szCs w:val="24"/>
        </w:rPr>
        <w:t>‘</w:t>
      </w:r>
      <w:r w:rsidRPr="007A76FF">
        <w:rPr>
          <w:rFonts w:ascii="Times New Roman" w:hAnsi="Times New Roman" w:cs="Times New Roman"/>
          <w:i/>
          <w:iCs/>
          <w:sz w:val="24"/>
          <w:szCs w:val="24"/>
        </w:rPr>
        <w:t>A Fragment of Time</w:t>
      </w:r>
      <w:r w:rsidRPr="007A76FF">
        <w:rPr>
          <w:rFonts w:ascii="Times New Roman" w:hAnsi="Times New Roman" w:cs="Times New Roman"/>
          <w:sz w:val="24"/>
          <w:szCs w:val="24"/>
        </w:rPr>
        <w:t>.’</w:t>
      </w:r>
    </w:p>
    <w:p w14:paraId="0C3C71E9" w14:textId="77777777"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Oxford: Oxford University Press, 2018.</w:t>
      </w:r>
    </w:p>
    <w:p w14:paraId="05EAB5D7" w14:textId="7777777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Challet, Claude-Emmanuelle Centlivres. “Feeding the Roman Nursling: Maternal Milk, its </w:t>
      </w:r>
    </w:p>
    <w:p w14:paraId="430E876E" w14:textId="692206EC" w:rsidR="00E127CE"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 xml:space="preserve">Substitutes, and their Limitations.” </w:t>
      </w:r>
      <w:r w:rsidRPr="007A76FF">
        <w:rPr>
          <w:rFonts w:ascii="Times New Roman" w:hAnsi="Times New Roman" w:cs="Times New Roman"/>
          <w:i/>
          <w:iCs/>
          <w:sz w:val="24"/>
          <w:szCs w:val="24"/>
        </w:rPr>
        <w:t>Latomus</w:t>
      </w:r>
      <w:r w:rsidRPr="007A76FF">
        <w:rPr>
          <w:rFonts w:ascii="Times New Roman" w:hAnsi="Times New Roman" w:cs="Times New Roman"/>
          <w:sz w:val="24"/>
          <w:szCs w:val="24"/>
        </w:rPr>
        <w:t>. 76, no. 4 (2017): 895-909.</w:t>
      </w:r>
    </w:p>
    <w:p w14:paraId="1BE0F195" w14:textId="6A7FC752" w:rsidR="007A76FF" w:rsidRPr="007A76FF" w:rsidRDefault="007A76FF" w:rsidP="00563D3E">
      <w:pPr>
        <w:spacing w:after="0" w:line="276" w:lineRule="auto"/>
        <w:rPr>
          <w:rFonts w:ascii="Times New Roman" w:hAnsi="Times New Roman" w:cs="Times New Roman"/>
          <w:i/>
          <w:iCs/>
          <w:sz w:val="24"/>
          <w:szCs w:val="24"/>
        </w:rPr>
      </w:pPr>
      <w:r w:rsidRPr="007A76FF">
        <w:rPr>
          <w:rFonts w:ascii="Times New Roman" w:hAnsi="Times New Roman" w:cs="Times New Roman"/>
          <w:sz w:val="24"/>
          <w:szCs w:val="24"/>
        </w:rPr>
        <w:t xml:space="preserve">Evans Grubbs, Judith. </w:t>
      </w:r>
      <w:r w:rsidRPr="007A76FF">
        <w:rPr>
          <w:rFonts w:ascii="Times New Roman" w:hAnsi="Times New Roman" w:cs="Times New Roman"/>
          <w:i/>
          <w:iCs/>
          <w:sz w:val="24"/>
          <w:szCs w:val="24"/>
        </w:rPr>
        <w:t xml:space="preserve">Women and the Law in the Roman Empire: A Sourcebook on Marriage, </w:t>
      </w:r>
    </w:p>
    <w:p w14:paraId="6EFBC9C5" w14:textId="697ED9DC"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Divorce and Widowhood</w:t>
      </w:r>
      <w:r w:rsidRPr="007A76FF">
        <w:rPr>
          <w:rFonts w:ascii="Times New Roman" w:hAnsi="Times New Roman" w:cs="Times New Roman"/>
          <w:sz w:val="24"/>
          <w:szCs w:val="24"/>
        </w:rPr>
        <w:t>. London: Routledge, 2002.</w:t>
      </w:r>
    </w:p>
    <w:p w14:paraId="4C788453" w14:textId="4FC014BC" w:rsidR="007A76FF" w:rsidRPr="007A76FF" w:rsidRDefault="007A76FF" w:rsidP="00563D3E">
      <w:pPr>
        <w:spacing w:after="0" w:line="276" w:lineRule="auto"/>
        <w:rPr>
          <w:rFonts w:ascii="Times New Roman" w:hAnsi="Times New Roman" w:cs="Times New Roman"/>
          <w:sz w:val="24"/>
          <w:szCs w:val="24"/>
        </w:rPr>
      </w:pPr>
      <w:bookmarkStart w:id="2" w:name="_Hlk57048437"/>
      <w:r w:rsidRPr="007A76FF">
        <w:rPr>
          <w:rFonts w:ascii="Times New Roman" w:hAnsi="Times New Roman" w:cs="Times New Roman"/>
          <w:sz w:val="24"/>
          <w:szCs w:val="24"/>
        </w:rPr>
        <w:t>Fildes, Valerie A. </w:t>
      </w:r>
      <w:r w:rsidRPr="007A76FF">
        <w:rPr>
          <w:rFonts w:ascii="Times New Roman" w:hAnsi="Times New Roman" w:cs="Times New Roman"/>
          <w:i/>
          <w:iCs/>
          <w:sz w:val="24"/>
          <w:szCs w:val="24"/>
        </w:rPr>
        <w:t xml:space="preserve">Wet Nursing: </w:t>
      </w:r>
      <w:r w:rsidR="004F0827">
        <w:rPr>
          <w:rFonts w:ascii="Times New Roman" w:hAnsi="Times New Roman" w:cs="Times New Roman"/>
          <w:i/>
          <w:iCs/>
          <w:sz w:val="24"/>
          <w:szCs w:val="24"/>
        </w:rPr>
        <w:t>A</w:t>
      </w:r>
      <w:r w:rsidRPr="007A76FF">
        <w:rPr>
          <w:rFonts w:ascii="Times New Roman" w:hAnsi="Times New Roman" w:cs="Times New Roman"/>
          <w:i/>
          <w:iCs/>
          <w:sz w:val="24"/>
          <w:szCs w:val="24"/>
        </w:rPr>
        <w:t xml:space="preserve"> History from Antiquity to the Present</w:t>
      </w:r>
      <w:r w:rsidRPr="007A76FF">
        <w:rPr>
          <w:rFonts w:ascii="Times New Roman" w:hAnsi="Times New Roman" w:cs="Times New Roman"/>
          <w:sz w:val="24"/>
          <w:szCs w:val="24"/>
        </w:rPr>
        <w:t>.</w:t>
      </w:r>
      <w:r w:rsidRPr="007A76FF">
        <w:rPr>
          <w:rFonts w:ascii="Times New Roman" w:hAnsi="Times New Roman" w:cs="Times New Roman"/>
          <w:i/>
          <w:iCs/>
          <w:sz w:val="24"/>
          <w:szCs w:val="24"/>
        </w:rPr>
        <w:t> </w:t>
      </w:r>
      <w:r w:rsidRPr="007A76FF">
        <w:rPr>
          <w:rFonts w:ascii="Times New Roman" w:hAnsi="Times New Roman" w:cs="Times New Roman"/>
          <w:sz w:val="24"/>
          <w:szCs w:val="24"/>
        </w:rPr>
        <w:t xml:space="preserve">Oxford: Basil </w:t>
      </w:r>
    </w:p>
    <w:p w14:paraId="1D8929CC" w14:textId="7A8F5D1A" w:rsidR="00563D3E"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Blackwell, 1988</w:t>
      </w:r>
      <w:bookmarkEnd w:id="2"/>
      <w:r w:rsidR="00DA7513" w:rsidRPr="007A76FF">
        <w:rPr>
          <w:rFonts w:ascii="Times New Roman" w:hAnsi="Times New Roman" w:cs="Times New Roman"/>
          <w:sz w:val="24"/>
          <w:szCs w:val="24"/>
        </w:rPr>
        <w:t xml:space="preserve">. </w:t>
      </w:r>
    </w:p>
    <w:p w14:paraId="18251ADA" w14:textId="6FD37054" w:rsidR="007A76FF" w:rsidRPr="007A76FF" w:rsidRDefault="007A76FF" w:rsidP="00563D3E">
      <w:pPr>
        <w:spacing w:after="0" w:line="276" w:lineRule="auto"/>
        <w:rPr>
          <w:rFonts w:ascii="Times New Roman" w:hAnsi="Times New Roman" w:cs="Times New Roman"/>
          <w:i/>
          <w:iCs/>
          <w:sz w:val="24"/>
          <w:szCs w:val="24"/>
        </w:rPr>
      </w:pPr>
      <w:r w:rsidRPr="007A76FF">
        <w:rPr>
          <w:rFonts w:ascii="Times New Roman" w:hAnsi="Times New Roman" w:cs="Times New Roman"/>
          <w:sz w:val="24"/>
          <w:szCs w:val="24"/>
        </w:rPr>
        <w:t>Joshel, Sandra R. “Nurturing the Master’s Child: Slavery and the Roman Child-Nurse.” </w:t>
      </w:r>
      <w:r w:rsidRPr="007A76FF">
        <w:rPr>
          <w:rFonts w:ascii="Times New Roman" w:hAnsi="Times New Roman" w:cs="Times New Roman"/>
          <w:i/>
          <w:iCs/>
          <w:sz w:val="24"/>
          <w:szCs w:val="24"/>
        </w:rPr>
        <w:t xml:space="preserve">Signs: </w:t>
      </w:r>
    </w:p>
    <w:p w14:paraId="209F2537" w14:textId="7CEA94EC" w:rsidR="00563D3E"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Journal of Women in Culture and Society</w:t>
      </w:r>
      <w:r w:rsidRPr="007A76FF">
        <w:rPr>
          <w:rFonts w:ascii="Times New Roman" w:hAnsi="Times New Roman" w:cs="Times New Roman"/>
          <w:sz w:val="24"/>
          <w:szCs w:val="24"/>
        </w:rPr>
        <w:t> 12, no. 1 (October 1, 1986): 3–22</w:t>
      </w:r>
      <w:bookmarkStart w:id="3" w:name="_Hlk55214645"/>
      <w:r w:rsidR="00DA7513" w:rsidRPr="007A76FF">
        <w:rPr>
          <w:rFonts w:ascii="Times New Roman" w:hAnsi="Times New Roman" w:cs="Times New Roman"/>
          <w:sz w:val="24"/>
          <w:szCs w:val="24"/>
        </w:rPr>
        <w:t xml:space="preserve">. </w:t>
      </w:r>
    </w:p>
    <w:p w14:paraId="5C7218B9" w14:textId="7E5F146A"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 xml:space="preserve">Laes, Christian. </w:t>
      </w:r>
      <w:r w:rsidRPr="007A76FF">
        <w:rPr>
          <w:rFonts w:ascii="Times New Roman" w:hAnsi="Times New Roman" w:cs="Times New Roman"/>
          <w:i/>
          <w:sz w:val="24"/>
          <w:szCs w:val="24"/>
        </w:rPr>
        <w:t>Children in the Roman Empire: Outsiders Within</w:t>
      </w:r>
      <w:r w:rsidRPr="007A76FF">
        <w:rPr>
          <w:rFonts w:ascii="Times New Roman" w:hAnsi="Times New Roman" w:cs="Times New Roman"/>
          <w:sz w:val="24"/>
          <w:szCs w:val="24"/>
        </w:rPr>
        <w:t xml:space="preserve">. Cambridge: Cambridge </w:t>
      </w:r>
    </w:p>
    <w:p w14:paraId="202B5816" w14:textId="46061BFA"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sz w:val="24"/>
          <w:szCs w:val="24"/>
        </w:rPr>
        <w:t>University Press, 2011</w:t>
      </w:r>
      <w:bookmarkEnd w:id="3"/>
      <w:r w:rsidR="00DA7513" w:rsidRPr="007A76FF">
        <w:rPr>
          <w:rFonts w:ascii="Times New Roman" w:hAnsi="Times New Roman" w:cs="Times New Roman"/>
          <w:sz w:val="24"/>
          <w:szCs w:val="24"/>
        </w:rPr>
        <w:t xml:space="preserve">. </w:t>
      </w:r>
    </w:p>
    <w:p w14:paraId="3C0A4E46" w14:textId="77777777" w:rsidR="007A76FF" w:rsidRPr="007A76FF" w:rsidRDefault="007A76FF" w:rsidP="00563D3E">
      <w:pPr>
        <w:spacing w:after="0" w:line="276" w:lineRule="auto"/>
        <w:rPr>
          <w:rFonts w:ascii="Times New Roman" w:hAnsi="Times New Roman" w:cs="Times New Roman"/>
          <w:i/>
          <w:iCs/>
          <w:sz w:val="24"/>
          <w:szCs w:val="24"/>
        </w:rPr>
      </w:pPr>
      <w:bookmarkStart w:id="4" w:name="_Hlk55214715"/>
      <w:r w:rsidRPr="007A76FF">
        <w:rPr>
          <w:rFonts w:ascii="Times New Roman" w:hAnsi="Times New Roman" w:cs="Times New Roman"/>
          <w:sz w:val="24"/>
          <w:szCs w:val="24"/>
        </w:rPr>
        <w:t>Parca, Maryline. “The Wet Nurses of Ptolemaic and Roman Egypt.” </w:t>
      </w:r>
      <w:r w:rsidRPr="007A76FF">
        <w:rPr>
          <w:rFonts w:ascii="Times New Roman" w:hAnsi="Times New Roman" w:cs="Times New Roman"/>
          <w:i/>
          <w:iCs/>
          <w:sz w:val="24"/>
          <w:szCs w:val="24"/>
        </w:rPr>
        <w:t xml:space="preserve">Illinois Classical </w:t>
      </w:r>
    </w:p>
    <w:p w14:paraId="7269961D" w14:textId="640D0F50" w:rsidR="007A76FF" w:rsidRPr="007A76FF" w:rsidRDefault="007A76FF" w:rsidP="00563D3E">
      <w:pPr>
        <w:spacing w:after="0" w:line="276" w:lineRule="auto"/>
        <w:ind w:firstLine="720"/>
        <w:rPr>
          <w:rFonts w:ascii="Times New Roman" w:hAnsi="Times New Roman" w:cs="Times New Roman"/>
          <w:sz w:val="24"/>
          <w:szCs w:val="24"/>
        </w:rPr>
      </w:pPr>
      <w:r w:rsidRPr="007A76FF">
        <w:rPr>
          <w:rFonts w:ascii="Times New Roman" w:hAnsi="Times New Roman" w:cs="Times New Roman"/>
          <w:i/>
          <w:iCs/>
          <w:sz w:val="24"/>
          <w:szCs w:val="24"/>
        </w:rPr>
        <w:t>Studies</w:t>
      </w:r>
      <w:r w:rsidRPr="007A76FF">
        <w:rPr>
          <w:rFonts w:ascii="Times New Roman" w:hAnsi="Times New Roman" w:cs="Times New Roman"/>
          <w:sz w:val="24"/>
          <w:szCs w:val="24"/>
        </w:rPr>
        <w:t> 42, no. 1 (2017): 203-26.</w:t>
      </w:r>
      <w:bookmarkEnd w:id="4"/>
    </w:p>
    <w:p w14:paraId="3260972A" w14:textId="77777777" w:rsidR="007A76FF" w:rsidRPr="007A76FF" w:rsidRDefault="007A76FF" w:rsidP="00563D3E">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Sparreboom, Anna. “</w:t>
      </w:r>
      <w:bookmarkStart w:id="5" w:name="_Hlk55748066"/>
      <w:r w:rsidRPr="007A76FF">
        <w:rPr>
          <w:rFonts w:ascii="Times New Roman" w:hAnsi="Times New Roman" w:cs="Times New Roman"/>
          <w:sz w:val="24"/>
          <w:szCs w:val="24"/>
        </w:rPr>
        <w:t>Wet-nursing in the Roman Empire: Indifference, efficiency and affection.</w:t>
      </w:r>
      <w:bookmarkEnd w:id="5"/>
      <w:r w:rsidRPr="007A76FF">
        <w:rPr>
          <w:rFonts w:ascii="Times New Roman" w:hAnsi="Times New Roman" w:cs="Times New Roman"/>
          <w:sz w:val="24"/>
          <w:szCs w:val="24"/>
        </w:rPr>
        <w:t xml:space="preserve">” </w:t>
      </w:r>
    </w:p>
    <w:p w14:paraId="384BCFF2" w14:textId="4BDE6BE3" w:rsidR="00011D6C" w:rsidRPr="00011D6C" w:rsidRDefault="007A76FF" w:rsidP="000904BD">
      <w:pPr>
        <w:spacing w:after="0" w:line="276" w:lineRule="auto"/>
        <w:rPr>
          <w:rFonts w:ascii="Times New Roman" w:hAnsi="Times New Roman" w:cs="Times New Roman"/>
          <w:sz w:val="24"/>
          <w:szCs w:val="24"/>
        </w:rPr>
      </w:pPr>
      <w:r w:rsidRPr="007A76FF">
        <w:rPr>
          <w:rFonts w:ascii="Times New Roman" w:hAnsi="Times New Roman" w:cs="Times New Roman"/>
          <w:sz w:val="24"/>
          <w:szCs w:val="24"/>
        </w:rPr>
        <w:tab/>
        <w:t>Master’s Thesis, Vrije Universiteit Amsterdam, 2009.</w:t>
      </w:r>
    </w:p>
    <w:sectPr w:rsidR="00011D6C" w:rsidRPr="00011D6C" w:rsidSect="00563D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9905" w14:textId="77777777" w:rsidR="003E335D" w:rsidRDefault="003E335D" w:rsidP="008F467F">
      <w:pPr>
        <w:spacing w:after="0" w:line="240" w:lineRule="auto"/>
      </w:pPr>
      <w:r>
        <w:separator/>
      </w:r>
    </w:p>
  </w:endnote>
  <w:endnote w:type="continuationSeparator" w:id="0">
    <w:p w14:paraId="4BC08A49" w14:textId="77777777" w:rsidR="003E335D" w:rsidRDefault="003E335D" w:rsidP="008F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eph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FE8C" w14:textId="77777777" w:rsidR="003E335D" w:rsidRDefault="003E335D" w:rsidP="008F467F">
      <w:pPr>
        <w:spacing w:after="0" w:line="240" w:lineRule="auto"/>
      </w:pPr>
      <w:r>
        <w:separator/>
      </w:r>
    </w:p>
  </w:footnote>
  <w:footnote w:type="continuationSeparator" w:id="0">
    <w:p w14:paraId="58F1BF91" w14:textId="77777777" w:rsidR="003E335D" w:rsidRDefault="003E335D" w:rsidP="008F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14E" w14:textId="46D0F51B" w:rsidR="00885500" w:rsidRDefault="00885500" w:rsidP="00885500">
    <w:pPr>
      <w:pStyle w:val="Header"/>
      <w:rPr>
        <w:rFonts w:ascii="Times New Roman" w:hAnsi="Times New Roman" w:cs="Times New Roman"/>
        <w:sz w:val="24"/>
        <w:szCs w:val="24"/>
      </w:rPr>
    </w:pPr>
    <w:r w:rsidRPr="00885500">
      <w:rPr>
        <w:rFonts w:ascii="Times New Roman" w:hAnsi="Times New Roman" w:cs="Times New Roman"/>
        <w:sz w:val="24"/>
        <w:szCs w:val="24"/>
      </w:rPr>
      <w:t xml:space="preserve">Danielle S. LaRose </w:t>
    </w:r>
    <w:r>
      <w:rPr>
        <w:rFonts w:ascii="Times New Roman" w:hAnsi="Times New Roman" w:cs="Times New Roman"/>
        <w:sz w:val="24"/>
        <w:szCs w:val="24"/>
      </w:rPr>
      <w:tab/>
    </w:r>
    <w:r>
      <w:rPr>
        <w:rFonts w:ascii="Times New Roman" w:hAnsi="Times New Roman" w:cs="Times New Roman"/>
        <w:sz w:val="24"/>
        <w:szCs w:val="24"/>
      </w:rPr>
      <w:tab/>
      <w:t>March 25, 2022</w:t>
    </w:r>
  </w:p>
  <w:p w14:paraId="7E1C0AF0" w14:textId="270A0790" w:rsidR="008F467F" w:rsidRPr="006C0583" w:rsidRDefault="003E335D" w:rsidP="00885500">
    <w:pPr>
      <w:pStyle w:val="Header"/>
      <w:rPr>
        <w:rFonts w:ascii="Times New Roman" w:hAnsi="Times New Roman" w:cs="Times New Roman"/>
        <w:sz w:val="24"/>
        <w:szCs w:val="24"/>
      </w:rPr>
    </w:pPr>
    <w:hyperlink r:id="rId1" w:history="1">
      <w:r w:rsidR="00885500" w:rsidRPr="00885500">
        <w:rPr>
          <w:rStyle w:val="Hyperlink"/>
          <w:rFonts w:ascii="Times New Roman" w:hAnsi="Times New Roman" w:cs="Times New Roman"/>
          <w:sz w:val="24"/>
          <w:szCs w:val="24"/>
        </w:rPr>
        <w:t>Dlarose1@binghamton.edu</w:t>
      </w:r>
    </w:hyperlink>
    <w:r w:rsidR="00885500">
      <w:rPr>
        <w:rFonts w:ascii="Times New Roman" w:hAnsi="Times New Roman" w:cs="Times New Roman"/>
        <w:sz w:val="24"/>
        <w:szCs w:val="24"/>
      </w:rPr>
      <w:t xml:space="preserve">                                                                      </w:t>
    </w:r>
    <w:r w:rsidR="00885500">
      <w:rPr>
        <w:rFonts w:ascii="Times New Roman" w:hAnsi="Times New Roman" w:cs="Times New Roman"/>
        <w:sz w:val="24"/>
        <w:szCs w:val="24"/>
      </w:rPr>
      <w:tab/>
    </w:r>
    <w:r w:rsidR="00885500" w:rsidRPr="006C0583">
      <w:rPr>
        <w:rFonts w:ascii="Times New Roman" w:hAnsi="Times New Roman" w:cs="Times New Roman"/>
        <w:sz w:val="24"/>
        <w:szCs w:val="24"/>
      </w:rPr>
      <w:t>CAMWS 2022</w:t>
    </w:r>
    <w:r w:rsidR="00885500">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128"/>
    <w:multiLevelType w:val="hybridMultilevel"/>
    <w:tmpl w:val="9FFAB336"/>
    <w:lvl w:ilvl="0" w:tplc="B0042428">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B6286D"/>
    <w:multiLevelType w:val="hybridMultilevel"/>
    <w:tmpl w:val="E1CE2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465162"/>
    <w:multiLevelType w:val="hybridMultilevel"/>
    <w:tmpl w:val="99A0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6C"/>
    <w:rsid w:val="00003B9E"/>
    <w:rsid w:val="0000428F"/>
    <w:rsid w:val="00011D6C"/>
    <w:rsid w:val="00013AC9"/>
    <w:rsid w:val="000319A8"/>
    <w:rsid w:val="00054764"/>
    <w:rsid w:val="00065C3C"/>
    <w:rsid w:val="000675FC"/>
    <w:rsid w:val="000904BD"/>
    <w:rsid w:val="000C386C"/>
    <w:rsid w:val="00103564"/>
    <w:rsid w:val="0014276B"/>
    <w:rsid w:val="0014796D"/>
    <w:rsid w:val="00172617"/>
    <w:rsid w:val="00205EBA"/>
    <w:rsid w:val="002C6405"/>
    <w:rsid w:val="002E50FB"/>
    <w:rsid w:val="003344B5"/>
    <w:rsid w:val="00342C97"/>
    <w:rsid w:val="003E335D"/>
    <w:rsid w:val="004329EF"/>
    <w:rsid w:val="004454A5"/>
    <w:rsid w:val="00467791"/>
    <w:rsid w:val="004F0827"/>
    <w:rsid w:val="0054141B"/>
    <w:rsid w:val="0054490B"/>
    <w:rsid w:val="00563D3E"/>
    <w:rsid w:val="005C56DA"/>
    <w:rsid w:val="00601479"/>
    <w:rsid w:val="006757E5"/>
    <w:rsid w:val="00685B87"/>
    <w:rsid w:val="006863CB"/>
    <w:rsid w:val="006A24D0"/>
    <w:rsid w:val="006C0583"/>
    <w:rsid w:val="006C63B1"/>
    <w:rsid w:val="006D0377"/>
    <w:rsid w:val="006F6C9B"/>
    <w:rsid w:val="007A76FF"/>
    <w:rsid w:val="00814EDC"/>
    <w:rsid w:val="00885500"/>
    <w:rsid w:val="00886381"/>
    <w:rsid w:val="008F467F"/>
    <w:rsid w:val="00906531"/>
    <w:rsid w:val="00911763"/>
    <w:rsid w:val="0094316D"/>
    <w:rsid w:val="0098601E"/>
    <w:rsid w:val="009E7D49"/>
    <w:rsid w:val="00A107FE"/>
    <w:rsid w:val="00A90FDE"/>
    <w:rsid w:val="00AB4016"/>
    <w:rsid w:val="00B351F1"/>
    <w:rsid w:val="00B670CA"/>
    <w:rsid w:val="00BA26F5"/>
    <w:rsid w:val="00C51AA6"/>
    <w:rsid w:val="00C65254"/>
    <w:rsid w:val="00C7162A"/>
    <w:rsid w:val="00C735C5"/>
    <w:rsid w:val="00CD5EAF"/>
    <w:rsid w:val="00CF4738"/>
    <w:rsid w:val="00CF586D"/>
    <w:rsid w:val="00D0471A"/>
    <w:rsid w:val="00D32C4B"/>
    <w:rsid w:val="00D419A4"/>
    <w:rsid w:val="00DA7513"/>
    <w:rsid w:val="00DB0B12"/>
    <w:rsid w:val="00E127CE"/>
    <w:rsid w:val="00E14ADD"/>
    <w:rsid w:val="00E91047"/>
    <w:rsid w:val="00EA39A9"/>
    <w:rsid w:val="00EE41E9"/>
    <w:rsid w:val="00EF49A5"/>
    <w:rsid w:val="00F019A9"/>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82C8"/>
  <w15:chartTrackingRefBased/>
  <w15:docId w15:val="{DE3538DD-6C03-4546-A3B5-40D3B71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D6C"/>
    <w:rPr>
      <w:color w:val="0563C1" w:themeColor="hyperlink"/>
      <w:u w:val="single"/>
    </w:rPr>
  </w:style>
  <w:style w:type="character" w:styleId="UnresolvedMention">
    <w:name w:val="Unresolved Mention"/>
    <w:basedOn w:val="DefaultParagraphFont"/>
    <w:uiPriority w:val="99"/>
    <w:semiHidden/>
    <w:unhideWhenUsed/>
    <w:rsid w:val="00011D6C"/>
    <w:rPr>
      <w:color w:val="605E5C"/>
      <w:shd w:val="clear" w:color="auto" w:fill="E1DFDD"/>
    </w:rPr>
  </w:style>
  <w:style w:type="paragraph" w:styleId="ListParagraph">
    <w:name w:val="List Paragraph"/>
    <w:basedOn w:val="Normal"/>
    <w:uiPriority w:val="34"/>
    <w:qFormat/>
    <w:rsid w:val="00011D6C"/>
    <w:pPr>
      <w:ind w:left="720"/>
      <w:contextualSpacing/>
    </w:pPr>
  </w:style>
  <w:style w:type="paragraph" w:styleId="Header">
    <w:name w:val="header"/>
    <w:basedOn w:val="Normal"/>
    <w:link w:val="HeaderChar"/>
    <w:uiPriority w:val="99"/>
    <w:unhideWhenUsed/>
    <w:rsid w:val="008F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7F"/>
  </w:style>
  <w:style w:type="paragraph" w:styleId="Footer">
    <w:name w:val="footer"/>
    <w:basedOn w:val="Normal"/>
    <w:link w:val="FooterChar"/>
    <w:uiPriority w:val="99"/>
    <w:unhideWhenUsed/>
    <w:rsid w:val="008F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7F"/>
  </w:style>
  <w:style w:type="paragraph" w:styleId="NormalWeb">
    <w:name w:val="Normal (Web)"/>
    <w:basedOn w:val="Normal"/>
    <w:uiPriority w:val="99"/>
    <w:unhideWhenUsed/>
    <w:rsid w:val="0005476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B4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720">
      <w:bodyDiv w:val="1"/>
      <w:marLeft w:val="0"/>
      <w:marRight w:val="0"/>
      <w:marTop w:val="0"/>
      <w:marBottom w:val="0"/>
      <w:divBdr>
        <w:top w:val="none" w:sz="0" w:space="0" w:color="auto"/>
        <w:left w:val="none" w:sz="0" w:space="0" w:color="auto"/>
        <w:bottom w:val="none" w:sz="0" w:space="0" w:color="auto"/>
        <w:right w:val="none" w:sz="0" w:space="0" w:color="auto"/>
      </w:divBdr>
    </w:div>
    <w:div w:id="565454778">
      <w:bodyDiv w:val="1"/>
      <w:marLeft w:val="0"/>
      <w:marRight w:val="0"/>
      <w:marTop w:val="0"/>
      <w:marBottom w:val="0"/>
      <w:divBdr>
        <w:top w:val="none" w:sz="0" w:space="0" w:color="auto"/>
        <w:left w:val="none" w:sz="0" w:space="0" w:color="auto"/>
        <w:bottom w:val="none" w:sz="0" w:space="0" w:color="auto"/>
        <w:right w:val="none" w:sz="0" w:space="0" w:color="auto"/>
      </w:divBdr>
    </w:div>
    <w:div w:id="1663389951">
      <w:bodyDiv w:val="1"/>
      <w:marLeft w:val="0"/>
      <w:marRight w:val="0"/>
      <w:marTop w:val="0"/>
      <w:marBottom w:val="0"/>
      <w:divBdr>
        <w:top w:val="none" w:sz="0" w:space="0" w:color="auto"/>
        <w:left w:val="none" w:sz="0" w:space="0" w:color="auto"/>
        <w:bottom w:val="none" w:sz="0" w:space="0" w:color="auto"/>
        <w:right w:val="none" w:sz="0" w:space="0" w:color="auto"/>
      </w:divBdr>
    </w:div>
    <w:div w:id="21014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mws.org/sites/default/files/meeting2022/2759RomanWetnu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larose1@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5948</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LaRose</dc:creator>
  <cp:keywords/>
  <dc:description/>
  <cp:lastModifiedBy>Danielle LaRose</cp:lastModifiedBy>
  <cp:revision>19</cp:revision>
  <dcterms:created xsi:type="dcterms:W3CDTF">2022-03-18T11:12:00Z</dcterms:created>
  <dcterms:modified xsi:type="dcterms:W3CDTF">2022-03-25T15:59:00Z</dcterms:modified>
</cp:coreProperties>
</file>