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0D05A" w14:textId="1FA6E47A" w:rsidR="00890539" w:rsidRPr="007855C1" w:rsidRDefault="00F3417C">
      <w:pPr>
        <w:rPr>
          <w:sz w:val="22"/>
          <w:szCs w:val="22"/>
        </w:rPr>
      </w:pPr>
      <w:r w:rsidRPr="007855C1">
        <w:rPr>
          <w:sz w:val="22"/>
          <w:szCs w:val="22"/>
        </w:rPr>
        <w:t>CAMWS</w:t>
      </w:r>
      <w:r w:rsidRPr="007855C1">
        <w:rPr>
          <w:sz w:val="22"/>
          <w:szCs w:val="22"/>
        </w:rPr>
        <w:tab/>
      </w:r>
      <w:r w:rsidRPr="007855C1">
        <w:rPr>
          <w:sz w:val="22"/>
          <w:szCs w:val="22"/>
        </w:rPr>
        <w:tab/>
      </w:r>
      <w:r w:rsidRPr="007855C1">
        <w:rPr>
          <w:sz w:val="22"/>
          <w:szCs w:val="22"/>
        </w:rPr>
        <w:tab/>
      </w:r>
      <w:r w:rsidRPr="007855C1">
        <w:rPr>
          <w:sz w:val="22"/>
          <w:szCs w:val="22"/>
        </w:rPr>
        <w:tab/>
      </w:r>
      <w:r w:rsidRPr="007855C1">
        <w:rPr>
          <w:sz w:val="22"/>
          <w:szCs w:val="22"/>
        </w:rPr>
        <w:tab/>
      </w:r>
      <w:r w:rsidR="007855C1">
        <w:rPr>
          <w:sz w:val="22"/>
          <w:szCs w:val="22"/>
        </w:rPr>
        <w:t xml:space="preserve">  </w:t>
      </w:r>
      <w:r w:rsidRPr="007855C1">
        <w:rPr>
          <w:sz w:val="22"/>
          <w:szCs w:val="22"/>
        </w:rPr>
        <w:tab/>
      </w:r>
      <w:r w:rsidR="00BF571A">
        <w:rPr>
          <w:sz w:val="22"/>
          <w:szCs w:val="22"/>
        </w:rPr>
        <w:t xml:space="preserve">    </w:t>
      </w:r>
      <w:r w:rsidR="008F0CF2">
        <w:rPr>
          <w:sz w:val="22"/>
          <w:szCs w:val="22"/>
        </w:rPr>
        <w:tab/>
      </w:r>
      <w:r w:rsidR="008F0CF2">
        <w:rPr>
          <w:sz w:val="22"/>
          <w:szCs w:val="22"/>
        </w:rPr>
        <w:tab/>
      </w:r>
      <w:r w:rsidR="008F0CF2">
        <w:rPr>
          <w:sz w:val="22"/>
          <w:szCs w:val="22"/>
        </w:rPr>
        <w:tab/>
        <w:t xml:space="preserve">    </w:t>
      </w:r>
      <w:r w:rsidR="00BF571A">
        <w:rPr>
          <w:sz w:val="22"/>
          <w:szCs w:val="22"/>
        </w:rPr>
        <w:t xml:space="preserve"> </w:t>
      </w:r>
      <w:r w:rsidRPr="007855C1">
        <w:rPr>
          <w:sz w:val="22"/>
          <w:szCs w:val="22"/>
        </w:rPr>
        <w:t>Lissa Crofton-Sleigh</w:t>
      </w:r>
    </w:p>
    <w:p w14:paraId="3F6CA458" w14:textId="4F432C70" w:rsidR="008F0CF2" w:rsidRDefault="008F0CF2" w:rsidP="008F0CF2">
      <w:pPr>
        <w:rPr>
          <w:rStyle w:val="Hyperlink"/>
          <w:sz w:val="22"/>
          <w:szCs w:val="22"/>
        </w:rPr>
      </w:pPr>
      <w:r>
        <w:rPr>
          <w:sz w:val="22"/>
          <w:szCs w:val="22"/>
        </w:rPr>
        <w:t xml:space="preserve">Session 11C: Ovid’s </w:t>
      </w:r>
      <w:r>
        <w:rPr>
          <w:i/>
          <w:sz w:val="22"/>
          <w:szCs w:val="22"/>
        </w:rPr>
        <w:t>Metamorphoses</w:t>
      </w:r>
      <w:r w:rsidR="0030445E" w:rsidRPr="007855C1">
        <w:rPr>
          <w:sz w:val="22"/>
          <w:szCs w:val="22"/>
        </w:rPr>
        <w:tab/>
      </w:r>
      <w:r w:rsidR="0030445E" w:rsidRPr="007855C1">
        <w:rPr>
          <w:sz w:val="22"/>
          <w:szCs w:val="22"/>
        </w:rPr>
        <w:tab/>
      </w:r>
      <w:r w:rsidR="0030445E" w:rsidRPr="007855C1">
        <w:rPr>
          <w:sz w:val="22"/>
          <w:szCs w:val="22"/>
        </w:rPr>
        <w:tab/>
      </w:r>
      <w:r w:rsidR="0030445E" w:rsidRPr="007855C1">
        <w:rPr>
          <w:sz w:val="22"/>
          <w:szCs w:val="22"/>
        </w:rPr>
        <w:tab/>
      </w:r>
      <w:r>
        <w:rPr>
          <w:sz w:val="22"/>
          <w:szCs w:val="22"/>
        </w:rPr>
        <w:tab/>
      </w:r>
      <w:r>
        <w:rPr>
          <w:sz w:val="22"/>
          <w:szCs w:val="22"/>
        </w:rPr>
        <w:tab/>
        <w:t xml:space="preserve">  Santa Clara University</w:t>
      </w:r>
    </w:p>
    <w:p w14:paraId="29682228" w14:textId="4CC9F173" w:rsidR="008F0CF2" w:rsidRPr="008F0CF2" w:rsidRDefault="008F0CF2" w:rsidP="008F0CF2">
      <w:pPr>
        <w:rPr>
          <w:sz w:val="22"/>
          <w:szCs w:val="22"/>
        </w:rPr>
      </w:pPr>
      <w:r>
        <w:rPr>
          <w:sz w:val="22"/>
          <w:szCs w:val="22"/>
        </w:rPr>
        <w:t>March 28, 2015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hyperlink r:id="rId7" w:history="1">
        <w:r w:rsidRPr="007855C1">
          <w:rPr>
            <w:rStyle w:val="Hyperlink"/>
            <w:sz w:val="22"/>
            <w:szCs w:val="22"/>
          </w:rPr>
          <w:t>ejcroftonsleigh@scu.edu</w:t>
        </w:r>
      </w:hyperlink>
    </w:p>
    <w:p w14:paraId="1D3604E2" w14:textId="6097ED04" w:rsidR="00F3417C" w:rsidRPr="007855C1" w:rsidRDefault="0030445E">
      <w:pPr>
        <w:rPr>
          <w:sz w:val="22"/>
          <w:szCs w:val="22"/>
        </w:rPr>
      </w:pPr>
      <w:r w:rsidRPr="007855C1">
        <w:rPr>
          <w:sz w:val="22"/>
          <w:szCs w:val="22"/>
        </w:rPr>
        <w:tab/>
        <w:t xml:space="preserve"> </w:t>
      </w:r>
    </w:p>
    <w:p w14:paraId="3C661311" w14:textId="77777777" w:rsidR="00F3417C" w:rsidRPr="007855C1" w:rsidRDefault="00F3417C">
      <w:pPr>
        <w:rPr>
          <w:sz w:val="22"/>
          <w:szCs w:val="22"/>
        </w:rPr>
      </w:pPr>
    </w:p>
    <w:p w14:paraId="32F63929" w14:textId="77777777" w:rsidR="00F3417C" w:rsidRPr="007855C1" w:rsidRDefault="00F3417C" w:rsidP="00F3417C">
      <w:pPr>
        <w:ind w:left="-90"/>
        <w:jc w:val="center"/>
        <w:rPr>
          <w:b/>
          <w:sz w:val="22"/>
          <w:szCs w:val="22"/>
        </w:rPr>
      </w:pPr>
      <w:r w:rsidRPr="007855C1">
        <w:rPr>
          <w:b/>
          <w:sz w:val="22"/>
          <w:szCs w:val="22"/>
        </w:rPr>
        <w:t xml:space="preserve">The Palatine of the Milky Way: Architecture and Rome in Ovid’s </w:t>
      </w:r>
      <w:r w:rsidRPr="007855C1">
        <w:rPr>
          <w:b/>
          <w:i/>
          <w:sz w:val="22"/>
          <w:szCs w:val="22"/>
        </w:rPr>
        <w:t xml:space="preserve">Metamorphoses </w:t>
      </w:r>
      <w:r w:rsidRPr="007855C1">
        <w:rPr>
          <w:b/>
          <w:sz w:val="22"/>
          <w:szCs w:val="22"/>
        </w:rPr>
        <w:t>1.168-180</w:t>
      </w:r>
    </w:p>
    <w:p w14:paraId="2AFBA666" w14:textId="77777777" w:rsidR="00540070" w:rsidRPr="007855C1" w:rsidRDefault="00540070" w:rsidP="00F3417C">
      <w:pPr>
        <w:ind w:left="-90"/>
        <w:jc w:val="center"/>
        <w:rPr>
          <w:b/>
          <w:sz w:val="22"/>
          <w:szCs w:val="22"/>
        </w:rPr>
      </w:pPr>
    </w:p>
    <w:p w14:paraId="132B5BFE" w14:textId="77777777" w:rsidR="00540070" w:rsidRPr="007855C1" w:rsidRDefault="00540070" w:rsidP="000D5366">
      <w:pPr>
        <w:rPr>
          <w:sz w:val="22"/>
          <w:szCs w:val="22"/>
        </w:rPr>
      </w:pPr>
      <w:r w:rsidRPr="007855C1">
        <w:rPr>
          <w:sz w:val="22"/>
          <w:szCs w:val="22"/>
        </w:rPr>
        <w:t xml:space="preserve">1. Ovid, </w:t>
      </w:r>
      <w:r w:rsidRPr="007855C1">
        <w:rPr>
          <w:i/>
          <w:sz w:val="22"/>
          <w:szCs w:val="22"/>
        </w:rPr>
        <w:t xml:space="preserve">Met. </w:t>
      </w:r>
      <w:r w:rsidRPr="007855C1">
        <w:rPr>
          <w:sz w:val="22"/>
          <w:szCs w:val="22"/>
        </w:rPr>
        <w:t>1.175-176</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576568" w:rsidRPr="007855C1" w14:paraId="0F0CF052" w14:textId="77777777" w:rsidTr="002E6974">
        <w:trPr>
          <w:trHeight w:val="701"/>
        </w:trPr>
        <w:tc>
          <w:tcPr>
            <w:tcW w:w="4770" w:type="dxa"/>
          </w:tcPr>
          <w:p w14:paraId="0174D6F3" w14:textId="77777777" w:rsidR="00576568" w:rsidRPr="007855C1" w:rsidRDefault="00576568" w:rsidP="000D5366">
            <w:pPr>
              <w:ind w:right="-90"/>
              <w:rPr>
                <w:rFonts w:eastAsia="Times New Roman" w:cs="Times New Roman"/>
                <w:sz w:val="22"/>
                <w:szCs w:val="22"/>
              </w:rPr>
            </w:pPr>
            <w:r w:rsidRPr="007855C1">
              <w:rPr>
                <w:rFonts w:eastAsia="Times New Roman" w:cs="Times New Roman"/>
                <w:sz w:val="22"/>
                <w:szCs w:val="22"/>
              </w:rPr>
              <w:t xml:space="preserve">hic </w:t>
            </w:r>
            <w:r w:rsidRPr="007855C1">
              <w:rPr>
                <w:rFonts w:eastAsia="Times New Roman" w:cs="Times New Roman"/>
                <w:b/>
                <w:sz w:val="22"/>
                <w:szCs w:val="22"/>
              </w:rPr>
              <w:t>locus</w:t>
            </w:r>
            <w:r w:rsidRPr="007855C1">
              <w:rPr>
                <w:rFonts w:eastAsia="Times New Roman" w:cs="Times New Roman"/>
                <w:sz w:val="22"/>
                <w:szCs w:val="22"/>
              </w:rPr>
              <w:t xml:space="preserve"> est qu</w:t>
            </w:r>
            <w:r w:rsidR="00620F03" w:rsidRPr="007855C1">
              <w:rPr>
                <w:rFonts w:eastAsia="Times New Roman" w:cs="Times New Roman"/>
                <w:sz w:val="22"/>
                <w:szCs w:val="22"/>
              </w:rPr>
              <w:t xml:space="preserve">em, si uerbis audacia detur,   </w:t>
            </w:r>
          </w:p>
          <w:p w14:paraId="7A66DA2D" w14:textId="77777777" w:rsidR="00576568" w:rsidRPr="007855C1" w:rsidRDefault="00576568" w:rsidP="000D5366">
            <w:pPr>
              <w:ind w:right="-90"/>
              <w:rPr>
                <w:rFonts w:eastAsia="Times New Roman" w:cs="Times New Roman"/>
                <w:sz w:val="22"/>
                <w:szCs w:val="22"/>
              </w:rPr>
            </w:pPr>
            <w:r w:rsidRPr="007855C1">
              <w:rPr>
                <w:rFonts w:eastAsia="Times New Roman" w:cs="Times New Roman"/>
                <w:sz w:val="22"/>
                <w:szCs w:val="22"/>
              </w:rPr>
              <w:t xml:space="preserve">haud timeam magni dixisse </w:t>
            </w:r>
            <w:r w:rsidRPr="007855C1">
              <w:rPr>
                <w:rFonts w:eastAsia="Times New Roman" w:cs="Times New Roman"/>
                <w:b/>
                <w:sz w:val="22"/>
                <w:szCs w:val="22"/>
              </w:rPr>
              <w:t>Palatia caeli</w:t>
            </w:r>
            <w:r w:rsidRPr="007855C1">
              <w:rPr>
                <w:rFonts w:eastAsia="Times New Roman" w:cs="Times New Roman"/>
                <w:sz w:val="22"/>
                <w:szCs w:val="22"/>
              </w:rPr>
              <w:t>.</w:t>
            </w:r>
          </w:p>
        </w:tc>
        <w:tc>
          <w:tcPr>
            <w:tcW w:w="4806" w:type="dxa"/>
          </w:tcPr>
          <w:p w14:paraId="56CCEF80" w14:textId="77777777" w:rsidR="00576568" w:rsidRPr="007855C1" w:rsidRDefault="00576568" w:rsidP="000D5366">
            <w:pPr>
              <w:rPr>
                <w:sz w:val="22"/>
                <w:szCs w:val="22"/>
              </w:rPr>
            </w:pPr>
            <w:r w:rsidRPr="007855C1">
              <w:rPr>
                <w:rFonts w:eastAsia="Times New Roman" w:cs="Times New Roman"/>
                <w:sz w:val="22"/>
                <w:szCs w:val="22"/>
              </w:rPr>
              <w:t xml:space="preserve">Here is the </w:t>
            </w:r>
            <w:r w:rsidRPr="007855C1">
              <w:rPr>
                <w:rFonts w:eastAsia="Times New Roman" w:cs="Times New Roman"/>
                <w:b/>
                <w:sz w:val="22"/>
                <w:szCs w:val="22"/>
              </w:rPr>
              <w:t>place</w:t>
            </w:r>
            <w:r w:rsidRPr="007855C1">
              <w:rPr>
                <w:rFonts w:eastAsia="Times New Roman" w:cs="Times New Roman"/>
                <w:sz w:val="22"/>
                <w:szCs w:val="22"/>
              </w:rPr>
              <w:t xml:space="preserve"> which, if boldness can be lent to words, I would hardly be afraid to call the </w:t>
            </w:r>
            <w:r w:rsidRPr="007855C1">
              <w:rPr>
                <w:rFonts w:eastAsia="Times New Roman" w:cs="Times New Roman"/>
                <w:b/>
                <w:sz w:val="22"/>
                <w:szCs w:val="22"/>
              </w:rPr>
              <w:t>Palatine of the great sky</w:t>
            </w:r>
            <w:r w:rsidRPr="007855C1">
              <w:rPr>
                <w:rFonts w:eastAsia="Times New Roman" w:cs="Times New Roman"/>
                <w:sz w:val="22"/>
                <w:szCs w:val="22"/>
              </w:rPr>
              <w:t>.</w:t>
            </w:r>
          </w:p>
        </w:tc>
      </w:tr>
    </w:tbl>
    <w:p w14:paraId="7E6C4610" w14:textId="77777777" w:rsidR="00540070" w:rsidRPr="007855C1" w:rsidRDefault="00540070" w:rsidP="000D5366">
      <w:pPr>
        <w:rPr>
          <w:sz w:val="22"/>
          <w:szCs w:val="22"/>
        </w:rPr>
      </w:pPr>
    </w:p>
    <w:p w14:paraId="1AC8D092" w14:textId="77777777" w:rsidR="00576568" w:rsidRPr="007855C1" w:rsidRDefault="00576568" w:rsidP="000D5366">
      <w:pPr>
        <w:rPr>
          <w:sz w:val="22"/>
          <w:szCs w:val="22"/>
        </w:rPr>
      </w:pPr>
      <w:r w:rsidRPr="007855C1">
        <w:rPr>
          <w:sz w:val="22"/>
          <w:szCs w:val="22"/>
        </w:rPr>
        <w:t xml:space="preserve">2. Ovid, </w:t>
      </w:r>
      <w:r w:rsidRPr="007855C1">
        <w:rPr>
          <w:i/>
          <w:sz w:val="22"/>
          <w:szCs w:val="22"/>
        </w:rPr>
        <w:t xml:space="preserve">Met. </w:t>
      </w:r>
      <w:r w:rsidRPr="007855C1">
        <w:rPr>
          <w:sz w:val="22"/>
          <w:szCs w:val="22"/>
        </w:rPr>
        <w:t>1.121-122</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576568" w:rsidRPr="007855C1" w14:paraId="007C9F32" w14:textId="77777777" w:rsidTr="002E6974">
        <w:tc>
          <w:tcPr>
            <w:tcW w:w="4770" w:type="dxa"/>
          </w:tcPr>
          <w:p w14:paraId="24F63527" w14:textId="77777777" w:rsidR="00576568" w:rsidRPr="007855C1" w:rsidRDefault="00576568" w:rsidP="000D5366">
            <w:pPr>
              <w:rPr>
                <w:sz w:val="22"/>
                <w:szCs w:val="22"/>
              </w:rPr>
            </w:pPr>
            <w:r w:rsidRPr="007855C1">
              <w:rPr>
                <w:sz w:val="22"/>
                <w:szCs w:val="22"/>
              </w:rPr>
              <w:t xml:space="preserve">tum primum subiere domos (domus </w:t>
            </w:r>
            <w:r w:rsidRPr="007855C1">
              <w:rPr>
                <w:b/>
                <w:sz w:val="22"/>
                <w:szCs w:val="22"/>
              </w:rPr>
              <w:t>antra</w:t>
            </w:r>
            <w:r w:rsidRPr="007855C1">
              <w:rPr>
                <w:sz w:val="22"/>
                <w:szCs w:val="22"/>
              </w:rPr>
              <w:t xml:space="preserve"> fuerunt</w:t>
            </w:r>
          </w:p>
          <w:p w14:paraId="1461D0EB" w14:textId="68F92520" w:rsidR="00576568" w:rsidRPr="007855C1" w:rsidRDefault="00576568" w:rsidP="000D5366">
            <w:pPr>
              <w:rPr>
                <w:sz w:val="22"/>
                <w:szCs w:val="22"/>
              </w:rPr>
            </w:pPr>
            <w:r w:rsidRPr="007855C1">
              <w:rPr>
                <w:sz w:val="22"/>
                <w:szCs w:val="22"/>
              </w:rPr>
              <w:t xml:space="preserve">et densi </w:t>
            </w:r>
            <w:r w:rsidRPr="007855C1">
              <w:rPr>
                <w:b/>
                <w:sz w:val="22"/>
                <w:szCs w:val="22"/>
              </w:rPr>
              <w:t>frutices</w:t>
            </w:r>
            <w:r w:rsidRPr="007855C1">
              <w:rPr>
                <w:sz w:val="22"/>
                <w:szCs w:val="22"/>
              </w:rPr>
              <w:t xml:space="preserve"> et </w:t>
            </w:r>
            <w:r w:rsidR="000D5366">
              <w:rPr>
                <w:sz w:val="22"/>
                <w:szCs w:val="22"/>
              </w:rPr>
              <w:t>u</w:t>
            </w:r>
            <w:r w:rsidRPr="007855C1">
              <w:rPr>
                <w:sz w:val="22"/>
                <w:szCs w:val="22"/>
              </w:rPr>
              <w:t xml:space="preserve">inctae cortice </w:t>
            </w:r>
            <w:r w:rsidR="000D5366">
              <w:rPr>
                <w:b/>
                <w:sz w:val="22"/>
                <w:szCs w:val="22"/>
              </w:rPr>
              <w:t>u</w:t>
            </w:r>
            <w:r w:rsidRPr="007855C1">
              <w:rPr>
                <w:b/>
                <w:sz w:val="22"/>
                <w:szCs w:val="22"/>
              </w:rPr>
              <w:t>irgae</w:t>
            </w:r>
            <w:r w:rsidRPr="007855C1">
              <w:rPr>
                <w:sz w:val="22"/>
                <w:szCs w:val="22"/>
              </w:rPr>
              <w:t>).</w:t>
            </w:r>
          </w:p>
        </w:tc>
        <w:tc>
          <w:tcPr>
            <w:tcW w:w="4806" w:type="dxa"/>
          </w:tcPr>
          <w:p w14:paraId="0798803F" w14:textId="77777777" w:rsidR="00576568" w:rsidRPr="007855C1" w:rsidRDefault="00576568" w:rsidP="000D5366">
            <w:pPr>
              <w:rPr>
                <w:sz w:val="22"/>
                <w:szCs w:val="22"/>
              </w:rPr>
            </w:pPr>
            <w:r w:rsidRPr="007855C1">
              <w:rPr>
                <w:sz w:val="22"/>
                <w:szCs w:val="22"/>
              </w:rPr>
              <w:t>Then for the first time they approached houses (their houses were caves and dense bushes and twigs surrounded with bark).</w:t>
            </w:r>
          </w:p>
        </w:tc>
      </w:tr>
    </w:tbl>
    <w:p w14:paraId="47F3FE61" w14:textId="77777777" w:rsidR="00576568" w:rsidRPr="007855C1" w:rsidRDefault="00576568" w:rsidP="000D5366">
      <w:pPr>
        <w:rPr>
          <w:sz w:val="22"/>
          <w:szCs w:val="22"/>
        </w:rPr>
      </w:pPr>
    </w:p>
    <w:p w14:paraId="7672B870" w14:textId="77777777" w:rsidR="00576568" w:rsidRPr="007855C1" w:rsidRDefault="00576568" w:rsidP="000D5366">
      <w:pPr>
        <w:rPr>
          <w:sz w:val="22"/>
          <w:szCs w:val="22"/>
        </w:rPr>
      </w:pPr>
      <w:r w:rsidRPr="007855C1">
        <w:rPr>
          <w:sz w:val="22"/>
          <w:szCs w:val="22"/>
        </w:rPr>
        <w:t xml:space="preserve">3. Vitruvius, </w:t>
      </w:r>
      <w:r w:rsidRPr="007855C1">
        <w:rPr>
          <w:i/>
          <w:sz w:val="22"/>
          <w:szCs w:val="22"/>
        </w:rPr>
        <w:t xml:space="preserve">De Arch. </w:t>
      </w:r>
      <w:r w:rsidRPr="007855C1">
        <w:rPr>
          <w:sz w:val="22"/>
          <w:szCs w:val="22"/>
        </w:rPr>
        <w:t>2.1.2</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576568" w:rsidRPr="007855C1" w14:paraId="122FABD5" w14:textId="77777777" w:rsidTr="002E6974">
        <w:tc>
          <w:tcPr>
            <w:tcW w:w="4770" w:type="dxa"/>
          </w:tcPr>
          <w:p w14:paraId="2A1A86E4" w14:textId="15259267" w:rsidR="00576568" w:rsidRPr="007855C1" w:rsidRDefault="00576568" w:rsidP="000D5366">
            <w:pPr>
              <w:rPr>
                <w:sz w:val="22"/>
                <w:szCs w:val="22"/>
              </w:rPr>
            </w:pPr>
            <w:r w:rsidRPr="007855C1">
              <w:rPr>
                <w:rFonts w:eastAsia="Times New Roman" w:cs="Times New Roman"/>
                <w:sz w:val="22"/>
                <w:szCs w:val="22"/>
              </w:rPr>
              <w:t xml:space="preserve">coeperunt in eo coetu alii de </w:t>
            </w:r>
            <w:r w:rsidRPr="007855C1">
              <w:rPr>
                <w:rFonts w:eastAsia="Times New Roman" w:cs="Times New Roman"/>
                <w:b/>
                <w:sz w:val="22"/>
                <w:szCs w:val="22"/>
              </w:rPr>
              <w:t>fronde</w:t>
            </w:r>
            <w:r w:rsidRPr="007855C1">
              <w:rPr>
                <w:rFonts w:eastAsia="Times New Roman" w:cs="Times New Roman"/>
                <w:sz w:val="22"/>
                <w:szCs w:val="22"/>
              </w:rPr>
              <w:t xml:space="preserve"> facere tecta, alii </w:t>
            </w:r>
            <w:r w:rsidRPr="007855C1">
              <w:rPr>
                <w:rFonts w:eastAsia="Times New Roman" w:cs="Times New Roman"/>
                <w:b/>
                <w:sz w:val="22"/>
                <w:szCs w:val="22"/>
              </w:rPr>
              <w:t>speluncas</w:t>
            </w:r>
            <w:r w:rsidRPr="007855C1">
              <w:rPr>
                <w:rFonts w:eastAsia="Times New Roman" w:cs="Times New Roman"/>
                <w:sz w:val="22"/>
                <w:szCs w:val="22"/>
              </w:rPr>
              <w:t xml:space="preserve"> fodere sub montibus, nonnulli hirundinum nidos et aedificationes earum imitantes de luto et </w:t>
            </w:r>
            <w:r w:rsidR="000D5366">
              <w:rPr>
                <w:rFonts w:eastAsia="Times New Roman" w:cs="Times New Roman"/>
                <w:b/>
                <w:sz w:val="22"/>
                <w:szCs w:val="22"/>
              </w:rPr>
              <w:t>u</w:t>
            </w:r>
            <w:r w:rsidRPr="007855C1">
              <w:rPr>
                <w:rFonts w:eastAsia="Times New Roman" w:cs="Times New Roman"/>
                <w:b/>
                <w:sz w:val="22"/>
                <w:szCs w:val="22"/>
              </w:rPr>
              <w:t xml:space="preserve">irgulis </w:t>
            </w:r>
            <w:r w:rsidRPr="007855C1">
              <w:rPr>
                <w:rFonts w:eastAsia="Times New Roman" w:cs="Times New Roman"/>
                <w:sz w:val="22"/>
                <w:szCs w:val="22"/>
              </w:rPr>
              <w:t>facere loca quae subirent.</w:t>
            </w:r>
          </w:p>
        </w:tc>
        <w:tc>
          <w:tcPr>
            <w:tcW w:w="4806" w:type="dxa"/>
          </w:tcPr>
          <w:p w14:paraId="56B5A960" w14:textId="77777777" w:rsidR="00576568" w:rsidRPr="007855C1" w:rsidRDefault="00576568" w:rsidP="000D5366">
            <w:pPr>
              <w:rPr>
                <w:sz w:val="22"/>
                <w:szCs w:val="22"/>
              </w:rPr>
            </w:pPr>
            <w:r w:rsidRPr="007855C1">
              <w:rPr>
                <w:rFonts w:eastAsia="Times New Roman" w:cs="Times New Roman"/>
                <w:sz w:val="22"/>
                <w:szCs w:val="22"/>
              </w:rPr>
              <w:t>Some in that assembly began to build shelters from leafy branches, others dug caves under mountains, and some others, imitating the nests of swallows and their building practices, created places which they could enter out of mud and twigs.</w:t>
            </w:r>
          </w:p>
        </w:tc>
      </w:tr>
    </w:tbl>
    <w:p w14:paraId="2FEEF576" w14:textId="77777777" w:rsidR="00576568" w:rsidRPr="007855C1" w:rsidRDefault="00576568" w:rsidP="000D5366">
      <w:pPr>
        <w:rPr>
          <w:sz w:val="22"/>
          <w:szCs w:val="22"/>
        </w:rPr>
      </w:pPr>
    </w:p>
    <w:p w14:paraId="41899BA8" w14:textId="63B0EDC6" w:rsidR="003F78E0" w:rsidRPr="007855C1" w:rsidRDefault="003B3BB9" w:rsidP="000D5366">
      <w:pPr>
        <w:rPr>
          <w:sz w:val="22"/>
          <w:szCs w:val="22"/>
        </w:rPr>
      </w:pPr>
      <w:r>
        <w:rPr>
          <w:sz w:val="22"/>
          <w:szCs w:val="22"/>
        </w:rPr>
        <w:t>4</w:t>
      </w:r>
      <w:r w:rsidR="003F78E0" w:rsidRPr="007855C1">
        <w:rPr>
          <w:sz w:val="22"/>
          <w:szCs w:val="22"/>
        </w:rPr>
        <w:t xml:space="preserve">. Ovid, </w:t>
      </w:r>
      <w:r w:rsidR="003F78E0" w:rsidRPr="007855C1">
        <w:rPr>
          <w:i/>
          <w:sz w:val="22"/>
          <w:szCs w:val="22"/>
        </w:rPr>
        <w:t xml:space="preserve">Met. </w:t>
      </w:r>
      <w:r w:rsidR="003F78E0" w:rsidRPr="007855C1">
        <w:rPr>
          <w:sz w:val="22"/>
          <w:szCs w:val="22"/>
        </w:rPr>
        <w:t>1.201-205</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3F78E0" w:rsidRPr="007855C1" w14:paraId="775FD7AD" w14:textId="77777777" w:rsidTr="002E6974">
        <w:tc>
          <w:tcPr>
            <w:tcW w:w="4770" w:type="dxa"/>
          </w:tcPr>
          <w:p w14:paraId="607113E9" w14:textId="28FF6C45" w:rsidR="003F78E0" w:rsidRPr="007855C1" w:rsidRDefault="003F78E0" w:rsidP="000D5366">
            <w:pPr>
              <w:rPr>
                <w:sz w:val="22"/>
                <w:szCs w:val="22"/>
              </w:rPr>
            </w:pPr>
            <w:r w:rsidRPr="007855C1">
              <w:rPr>
                <w:rFonts w:eastAsia="Times New Roman" w:cs="Times New Roman"/>
                <w:sz w:val="22"/>
                <w:szCs w:val="22"/>
              </w:rPr>
              <w:t xml:space="preserve">                       </w:t>
            </w:r>
            <w:r w:rsidR="003B3BB9">
              <w:rPr>
                <w:rFonts w:eastAsia="Times New Roman" w:cs="Times New Roman"/>
                <w:sz w:val="22"/>
                <w:szCs w:val="22"/>
              </w:rPr>
              <w:t xml:space="preserve">    </w:t>
            </w:r>
            <w:r w:rsidRPr="007855C1">
              <w:rPr>
                <w:rFonts w:eastAsia="Times New Roman" w:cs="Times New Roman"/>
                <w:sz w:val="22"/>
                <w:szCs w:val="22"/>
              </w:rPr>
              <w:t>…sic, cum manus inpia saeuit </w:t>
            </w:r>
            <w:r w:rsidRPr="007855C1">
              <w:rPr>
                <w:rFonts w:eastAsia="Times New Roman" w:cs="Times New Roman"/>
                <w:sz w:val="22"/>
                <w:szCs w:val="22"/>
              </w:rPr>
              <w:br/>
              <w:t>sanguine Caesareo Romanum exstinguere nomen,</w:t>
            </w:r>
            <w:r w:rsidRPr="007855C1">
              <w:rPr>
                <w:rFonts w:eastAsia="Times New Roman" w:cs="Times New Roman"/>
                <w:sz w:val="22"/>
                <w:szCs w:val="22"/>
              </w:rPr>
              <w:br/>
              <w:t>attonitum tantae subito terrore ruinae</w:t>
            </w:r>
            <w:r w:rsidRPr="007855C1">
              <w:rPr>
                <w:rFonts w:eastAsia="Times New Roman" w:cs="Times New Roman"/>
                <w:sz w:val="22"/>
                <w:szCs w:val="22"/>
              </w:rPr>
              <w:br/>
              <w:t>humanum genus est totusque perhorruit orbis;</w:t>
            </w:r>
            <w:r w:rsidRPr="007855C1">
              <w:rPr>
                <w:rFonts w:eastAsia="Times New Roman" w:cs="Times New Roman"/>
                <w:sz w:val="22"/>
                <w:szCs w:val="22"/>
              </w:rPr>
              <w:br/>
              <w:t>nec tibi grata minus pietas, Au</w:t>
            </w:r>
            <w:r w:rsidR="000D5366">
              <w:rPr>
                <w:rFonts w:eastAsia="Times New Roman" w:cs="Times New Roman"/>
                <w:sz w:val="22"/>
                <w:szCs w:val="22"/>
              </w:rPr>
              <w:t>guste, tuorum</w:t>
            </w:r>
            <w:r w:rsidR="000D5366">
              <w:rPr>
                <w:rFonts w:eastAsia="Times New Roman" w:cs="Times New Roman"/>
                <w:sz w:val="22"/>
                <w:szCs w:val="22"/>
              </w:rPr>
              <w:br/>
              <w:t>quam fuit illa Iou</w:t>
            </w:r>
            <w:r w:rsidRPr="007855C1">
              <w:rPr>
                <w:rFonts w:eastAsia="Times New Roman" w:cs="Times New Roman"/>
                <w:sz w:val="22"/>
                <w:szCs w:val="22"/>
              </w:rPr>
              <w:t>i.</w:t>
            </w:r>
          </w:p>
        </w:tc>
        <w:tc>
          <w:tcPr>
            <w:tcW w:w="4806" w:type="dxa"/>
          </w:tcPr>
          <w:p w14:paraId="6D15C628" w14:textId="5DF34401" w:rsidR="003F78E0" w:rsidRPr="007855C1" w:rsidRDefault="003F78E0" w:rsidP="000D5366">
            <w:pPr>
              <w:rPr>
                <w:sz w:val="22"/>
                <w:szCs w:val="22"/>
              </w:rPr>
            </w:pPr>
            <w:r w:rsidRPr="007855C1">
              <w:rPr>
                <w:sz w:val="22"/>
                <w:szCs w:val="22"/>
              </w:rPr>
              <w:t xml:space="preserve">Thus, when the </w:t>
            </w:r>
            <w:r w:rsidR="00486A06" w:rsidRPr="007855C1">
              <w:rPr>
                <w:sz w:val="22"/>
                <w:szCs w:val="22"/>
              </w:rPr>
              <w:t>disloyal band raged to d</w:t>
            </w:r>
            <w:r w:rsidR="007855C1" w:rsidRPr="007855C1">
              <w:rPr>
                <w:sz w:val="22"/>
                <w:szCs w:val="22"/>
              </w:rPr>
              <w:t>rown</w:t>
            </w:r>
            <w:r w:rsidR="00486A06" w:rsidRPr="007855C1">
              <w:rPr>
                <w:sz w:val="22"/>
                <w:szCs w:val="22"/>
              </w:rPr>
              <w:t xml:space="preserve"> </w:t>
            </w:r>
            <w:r w:rsidR="007855C1" w:rsidRPr="007855C1">
              <w:rPr>
                <w:sz w:val="22"/>
                <w:szCs w:val="22"/>
              </w:rPr>
              <w:t xml:space="preserve">the Roman name in the blood of Caesar, </w:t>
            </w:r>
            <w:r w:rsidR="00B43E25" w:rsidRPr="007855C1">
              <w:rPr>
                <w:sz w:val="22"/>
                <w:szCs w:val="22"/>
              </w:rPr>
              <w:t xml:space="preserve">suddenly </w:t>
            </w:r>
            <w:r w:rsidR="007855C1" w:rsidRPr="007855C1">
              <w:rPr>
                <w:sz w:val="22"/>
                <w:szCs w:val="22"/>
              </w:rPr>
              <w:t xml:space="preserve">the human race was </w:t>
            </w:r>
            <w:r w:rsidR="00B43E25">
              <w:rPr>
                <w:sz w:val="22"/>
                <w:szCs w:val="22"/>
              </w:rPr>
              <w:t>shocked</w:t>
            </w:r>
            <w:r w:rsidR="007855C1" w:rsidRPr="007855C1">
              <w:rPr>
                <w:sz w:val="22"/>
                <w:szCs w:val="22"/>
              </w:rPr>
              <w:t xml:space="preserve"> by the dread of such ruin and the whole world was terrified; the loyalty of your people is no less pleasing to you, Augustus, </w:t>
            </w:r>
            <w:r w:rsidR="007855C1">
              <w:rPr>
                <w:sz w:val="22"/>
                <w:szCs w:val="22"/>
              </w:rPr>
              <w:t>than their loyalty</w:t>
            </w:r>
            <w:r w:rsidR="007855C1" w:rsidRPr="007855C1">
              <w:rPr>
                <w:sz w:val="22"/>
                <w:szCs w:val="22"/>
              </w:rPr>
              <w:t xml:space="preserve"> was </w:t>
            </w:r>
            <w:r w:rsidR="007855C1">
              <w:rPr>
                <w:sz w:val="22"/>
                <w:szCs w:val="22"/>
              </w:rPr>
              <w:t>to</w:t>
            </w:r>
            <w:r w:rsidR="007855C1" w:rsidRPr="007855C1">
              <w:rPr>
                <w:sz w:val="22"/>
                <w:szCs w:val="22"/>
              </w:rPr>
              <w:t xml:space="preserve"> J</w:t>
            </w:r>
            <w:r w:rsidR="007855C1">
              <w:rPr>
                <w:sz w:val="22"/>
                <w:szCs w:val="22"/>
              </w:rPr>
              <w:t>upiter</w:t>
            </w:r>
            <w:r w:rsidR="007855C1" w:rsidRPr="007855C1">
              <w:rPr>
                <w:sz w:val="22"/>
                <w:szCs w:val="22"/>
              </w:rPr>
              <w:t>.</w:t>
            </w:r>
          </w:p>
        </w:tc>
      </w:tr>
    </w:tbl>
    <w:p w14:paraId="062F4BBA" w14:textId="77777777" w:rsidR="003F78E0" w:rsidRDefault="003F78E0" w:rsidP="000D5366">
      <w:pPr>
        <w:rPr>
          <w:sz w:val="22"/>
          <w:szCs w:val="22"/>
        </w:rPr>
      </w:pPr>
    </w:p>
    <w:p w14:paraId="415EF729" w14:textId="77777777" w:rsidR="003B3BB9" w:rsidRDefault="003B3BB9" w:rsidP="003B3BB9">
      <w:pPr>
        <w:rPr>
          <w:sz w:val="22"/>
          <w:szCs w:val="22"/>
        </w:rPr>
      </w:pPr>
    </w:p>
    <w:p w14:paraId="2449B830" w14:textId="79B449BA" w:rsidR="003B3BB9" w:rsidRPr="007855C1" w:rsidRDefault="003B3BB9" w:rsidP="003B3BB9">
      <w:pPr>
        <w:rPr>
          <w:sz w:val="22"/>
          <w:szCs w:val="22"/>
        </w:rPr>
      </w:pPr>
      <w:r>
        <w:rPr>
          <w:sz w:val="22"/>
          <w:szCs w:val="22"/>
        </w:rPr>
        <w:t>5</w:t>
      </w:r>
      <w:r w:rsidRPr="007855C1">
        <w:rPr>
          <w:sz w:val="22"/>
          <w:szCs w:val="22"/>
        </w:rPr>
        <w:t xml:space="preserve">. Ovid, </w:t>
      </w:r>
      <w:r w:rsidRPr="007855C1">
        <w:rPr>
          <w:i/>
          <w:sz w:val="22"/>
          <w:szCs w:val="22"/>
        </w:rPr>
        <w:t xml:space="preserve">Met. </w:t>
      </w:r>
      <w:r w:rsidRPr="007855C1">
        <w:rPr>
          <w:sz w:val="22"/>
          <w:szCs w:val="22"/>
        </w:rPr>
        <w:t>1.178-180</w:t>
      </w: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96"/>
      </w:tblGrid>
      <w:tr w:rsidR="003B3BB9" w:rsidRPr="007855C1" w14:paraId="70A9E910" w14:textId="77777777" w:rsidTr="003B3BB9">
        <w:tc>
          <w:tcPr>
            <w:tcW w:w="4680" w:type="dxa"/>
          </w:tcPr>
          <w:p w14:paraId="3B2BC54E" w14:textId="77777777" w:rsidR="003B3BB9" w:rsidRPr="007855C1" w:rsidRDefault="003B3BB9" w:rsidP="003B3BB9">
            <w:pPr>
              <w:ind w:left="-108" w:right="-90"/>
              <w:rPr>
                <w:rFonts w:eastAsia="Times New Roman" w:cs="Times New Roman"/>
                <w:sz w:val="22"/>
                <w:szCs w:val="22"/>
              </w:rPr>
            </w:pPr>
            <w:r w:rsidRPr="007855C1">
              <w:rPr>
                <w:rFonts w:eastAsia="Times New Roman" w:cs="Times New Roman"/>
                <w:sz w:val="22"/>
                <w:szCs w:val="22"/>
              </w:rPr>
              <w:t>celsior ipse loco sceptroque innixus eburno</w:t>
            </w:r>
          </w:p>
          <w:p w14:paraId="193D2033" w14:textId="77777777" w:rsidR="003B3BB9" w:rsidRPr="007855C1" w:rsidRDefault="003B3BB9" w:rsidP="003B3BB9">
            <w:pPr>
              <w:ind w:left="-108" w:right="-90"/>
              <w:rPr>
                <w:rFonts w:eastAsia="Times New Roman" w:cs="Times New Roman"/>
                <w:sz w:val="22"/>
                <w:szCs w:val="22"/>
              </w:rPr>
            </w:pPr>
            <w:r w:rsidRPr="007855C1">
              <w:rPr>
                <w:rFonts w:eastAsia="Times New Roman" w:cs="Times New Roman"/>
                <w:sz w:val="22"/>
                <w:szCs w:val="22"/>
              </w:rPr>
              <w:t>terrificam capitis concussit terque quaterque</w:t>
            </w:r>
          </w:p>
          <w:p w14:paraId="5908F65A" w14:textId="77777777" w:rsidR="003B3BB9" w:rsidRPr="007855C1" w:rsidRDefault="003B3BB9" w:rsidP="003B3BB9">
            <w:pPr>
              <w:ind w:left="-108"/>
              <w:rPr>
                <w:sz w:val="22"/>
                <w:szCs w:val="22"/>
              </w:rPr>
            </w:pPr>
            <w:r w:rsidRPr="007855C1">
              <w:rPr>
                <w:rFonts w:eastAsia="Times New Roman" w:cs="Times New Roman"/>
                <w:b/>
                <w:sz w:val="22"/>
                <w:szCs w:val="22"/>
              </w:rPr>
              <w:t>caesariem</w:t>
            </w:r>
            <w:r w:rsidRPr="007855C1">
              <w:rPr>
                <w:rFonts w:eastAsia="Times New Roman" w:cs="Times New Roman"/>
                <w:sz w:val="22"/>
                <w:szCs w:val="22"/>
              </w:rPr>
              <w:t>, cum qua terram, mare, sidera mouit.</w:t>
            </w:r>
          </w:p>
        </w:tc>
        <w:tc>
          <w:tcPr>
            <w:tcW w:w="4896" w:type="dxa"/>
          </w:tcPr>
          <w:p w14:paraId="47DFD2E1" w14:textId="77777777" w:rsidR="003B3BB9" w:rsidRPr="007855C1" w:rsidRDefault="003B3BB9" w:rsidP="003B3BB9">
            <w:pPr>
              <w:rPr>
                <w:sz w:val="22"/>
                <w:szCs w:val="22"/>
              </w:rPr>
            </w:pPr>
            <w:r w:rsidRPr="007855C1">
              <w:rPr>
                <w:rFonts w:eastAsia="Times New Roman" w:cs="Times New Roman"/>
                <w:sz w:val="22"/>
                <w:szCs w:val="22"/>
              </w:rPr>
              <w:t xml:space="preserve">Jupiter, being higher in position and leaning on his </w:t>
            </w:r>
            <w:r w:rsidRPr="007855C1">
              <w:rPr>
                <w:sz w:val="22"/>
                <w:szCs w:val="22"/>
              </w:rPr>
              <w:t xml:space="preserve">ivory scepter, shook his </w:t>
            </w:r>
            <w:bookmarkStart w:id="0" w:name="_GoBack"/>
            <w:r w:rsidRPr="003B3BB9">
              <w:rPr>
                <w:b/>
                <w:sz w:val="22"/>
                <w:szCs w:val="22"/>
              </w:rPr>
              <w:t>long</w:t>
            </w:r>
            <w:bookmarkEnd w:id="0"/>
            <w:r w:rsidRPr="007855C1">
              <w:rPr>
                <w:sz w:val="22"/>
                <w:szCs w:val="22"/>
              </w:rPr>
              <w:t xml:space="preserve">, </w:t>
            </w:r>
            <w:r w:rsidRPr="007855C1">
              <w:rPr>
                <w:b/>
                <w:sz w:val="22"/>
                <w:szCs w:val="22"/>
              </w:rPr>
              <w:t>awe-inspiring</w:t>
            </w:r>
            <w:r w:rsidRPr="007855C1">
              <w:rPr>
                <w:rFonts w:eastAsia="Times New Roman" w:cs="Times New Roman"/>
                <w:b/>
                <w:sz w:val="22"/>
                <w:szCs w:val="22"/>
              </w:rPr>
              <w:t xml:space="preserve"> </w:t>
            </w:r>
            <w:r w:rsidRPr="007855C1">
              <w:rPr>
                <w:b/>
                <w:sz w:val="22"/>
                <w:szCs w:val="22"/>
              </w:rPr>
              <w:t xml:space="preserve">hair </w:t>
            </w:r>
            <w:r w:rsidRPr="007855C1">
              <w:rPr>
                <w:sz w:val="22"/>
                <w:szCs w:val="22"/>
              </w:rPr>
              <w:t>three and four times, by which he</w:t>
            </w:r>
            <w:r w:rsidRPr="007855C1">
              <w:rPr>
                <w:rFonts w:eastAsia="Times New Roman" w:cs="Times New Roman"/>
                <w:sz w:val="22"/>
                <w:szCs w:val="22"/>
              </w:rPr>
              <w:t xml:space="preserve"> </w:t>
            </w:r>
            <w:r w:rsidRPr="007855C1">
              <w:rPr>
                <w:sz w:val="22"/>
                <w:szCs w:val="22"/>
              </w:rPr>
              <w:t>moved the earth, sea, and stars.</w:t>
            </w:r>
          </w:p>
        </w:tc>
      </w:tr>
    </w:tbl>
    <w:p w14:paraId="73BC12DA" w14:textId="77777777" w:rsidR="003B3BB9" w:rsidRDefault="003B3BB9" w:rsidP="000D5366">
      <w:pPr>
        <w:rPr>
          <w:sz w:val="22"/>
          <w:szCs w:val="22"/>
        </w:rPr>
      </w:pPr>
    </w:p>
    <w:p w14:paraId="6FD07DE5" w14:textId="28FA5867" w:rsidR="003B3BB9" w:rsidRPr="007855C1" w:rsidRDefault="003B3BB9" w:rsidP="003B3BB9">
      <w:pPr>
        <w:rPr>
          <w:sz w:val="22"/>
          <w:szCs w:val="22"/>
        </w:rPr>
      </w:pPr>
      <w:r>
        <w:rPr>
          <w:sz w:val="22"/>
          <w:szCs w:val="22"/>
        </w:rPr>
        <w:t>6</w:t>
      </w:r>
      <w:r w:rsidRPr="007855C1">
        <w:rPr>
          <w:sz w:val="22"/>
          <w:szCs w:val="22"/>
        </w:rPr>
        <w:t xml:space="preserve">. Ovid, </w:t>
      </w:r>
      <w:r w:rsidRPr="007855C1">
        <w:rPr>
          <w:i/>
          <w:sz w:val="22"/>
          <w:szCs w:val="22"/>
        </w:rPr>
        <w:t xml:space="preserve">Met. </w:t>
      </w:r>
      <w:r w:rsidRPr="007855C1">
        <w:rPr>
          <w:sz w:val="22"/>
          <w:szCs w:val="22"/>
        </w:rPr>
        <w:t>1.171-174</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3B3BB9" w:rsidRPr="007855C1" w14:paraId="5CE26150" w14:textId="77777777" w:rsidTr="003B3BB9">
        <w:tc>
          <w:tcPr>
            <w:tcW w:w="4770" w:type="dxa"/>
          </w:tcPr>
          <w:p w14:paraId="2C7AB8AC" w14:textId="77777777" w:rsidR="003B3BB9" w:rsidRPr="007855C1" w:rsidRDefault="003B3BB9" w:rsidP="003B3BB9">
            <w:pPr>
              <w:ind w:right="-90"/>
              <w:rPr>
                <w:rFonts w:eastAsia="Times New Roman" w:cs="Times New Roman"/>
                <w:sz w:val="22"/>
                <w:szCs w:val="22"/>
              </w:rPr>
            </w:pPr>
            <w:r w:rsidRPr="007855C1">
              <w:rPr>
                <w:rFonts w:eastAsia="Times New Roman" w:cs="Times New Roman"/>
                <w:sz w:val="22"/>
                <w:szCs w:val="22"/>
              </w:rPr>
              <w:t xml:space="preserve">                               …dextra laeuaque deorum</w:t>
            </w:r>
          </w:p>
          <w:p w14:paraId="7B0B6956" w14:textId="77777777" w:rsidR="003B3BB9" w:rsidRPr="007855C1" w:rsidRDefault="003B3BB9" w:rsidP="003B3BB9">
            <w:pPr>
              <w:ind w:right="-90"/>
              <w:rPr>
                <w:rFonts w:eastAsia="Times New Roman" w:cs="Times New Roman"/>
                <w:sz w:val="22"/>
                <w:szCs w:val="22"/>
              </w:rPr>
            </w:pPr>
            <w:r w:rsidRPr="007855C1">
              <w:rPr>
                <w:rFonts w:eastAsia="Times New Roman" w:cs="Times New Roman"/>
                <w:b/>
                <w:sz w:val="22"/>
                <w:szCs w:val="22"/>
              </w:rPr>
              <w:t>atria</w:t>
            </w:r>
            <w:r w:rsidRPr="007855C1">
              <w:rPr>
                <w:rFonts w:eastAsia="Times New Roman" w:cs="Times New Roman"/>
                <w:sz w:val="22"/>
                <w:szCs w:val="22"/>
              </w:rPr>
              <w:t xml:space="preserve"> </w:t>
            </w:r>
            <w:r w:rsidRPr="007855C1">
              <w:rPr>
                <w:rFonts w:eastAsia="Times New Roman" w:cs="Times New Roman"/>
                <w:b/>
                <w:sz w:val="22"/>
                <w:szCs w:val="22"/>
              </w:rPr>
              <w:t>nobilium</w:t>
            </w:r>
            <w:r w:rsidRPr="007855C1">
              <w:rPr>
                <w:rFonts w:eastAsia="Times New Roman" w:cs="Times New Roman"/>
                <w:sz w:val="22"/>
                <w:szCs w:val="22"/>
              </w:rPr>
              <w:t xml:space="preserve"> </w:t>
            </w:r>
            <w:r w:rsidRPr="007855C1">
              <w:rPr>
                <w:rFonts w:eastAsia="Times New Roman" w:cs="Times New Roman"/>
                <w:b/>
                <w:sz w:val="22"/>
                <w:szCs w:val="22"/>
              </w:rPr>
              <w:t>ualuis</w:t>
            </w:r>
            <w:r w:rsidRPr="007855C1">
              <w:rPr>
                <w:rFonts w:eastAsia="Times New Roman" w:cs="Times New Roman"/>
                <w:sz w:val="22"/>
                <w:szCs w:val="22"/>
              </w:rPr>
              <w:t xml:space="preserve"> </w:t>
            </w:r>
            <w:r w:rsidRPr="003B3BB9">
              <w:rPr>
                <w:rFonts w:eastAsia="Times New Roman" w:cs="Times New Roman"/>
                <w:b/>
                <w:sz w:val="22"/>
                <w:szCs w:val="22"/>
              </w:rPr>
              <w:t>celebrantur</w:t>
            </w:r>
            <w:r w:rsidRPr="007855C1">
              <w:rPr>
                <w:rFonts w:eastAsia="Times New Roman" w:cs="Times New Roman"/>
                <w:sz w:val="22"/>
                <w:szCs w:val="22"/>
              </w:rPr>
              <w:t xml:space="preserve"> apertis.</w:t>
            </w:r>
            <w:r w:rsidRPr="007855C1">
              <w:rPr>
                <w:rFonts w:eastAsia="Times New Roman" w:cs="Times New Roman"/>
                <w:sz w:val="22"/>
                <w:szCs w:val="22"/>
              </w:rPr>
              <w:tab/>
            </w:r>
          </w:p>
          <w:p w14:paraId="7FD4F3B0" w14:textId="77777777" w:rsidR="003B3BB9" w:rsidRPr="007855C1" w:rsidRDefault="003B3BB9" w:rsidP="003B3BB9">
            <w:pPr>
              <w:ind w:right="-90"/>
              <w:rPr>
                <w:rFonts w:eastAsia="Times New Roman" w:cs="Times New Roman"/>
                <w:sz w:val="22"/>
                <w:szCs w:val="22"/>
              </w:rPr>
            </w:pPr>
            <w:r w:rsidRPr="007855C1">
              <w:rPr>
                <w:rFonts w:eastAsia="Times New Roman" w:cs="Times New Roman"/>
                <w:b/>
                <w:sz w:val="22"/>
                <w:szCs w:val="22"/>
              </w:rPr>
              <w:t>plebs</w:t>
            </w:r>
            <w:r w:rsidRPr="007855C1">
              <w:rPr>
                <w:rFonts w:eastAsia="Times New Roman" w:cs="Times New Roman"/>
                <w:sz w:val="22"/>
                <w:szCs w:val="22"/>
              </w:rPr>
              <w:t xml:space="preserve"> habitat diuersa locis: hac parte </w:t>
            </w:r>
            <w:r w:rsidRPr="007855C1">
              <w:rPr>
                <w:rFonts w:eastAsia="Times New Roman" w:cs="Times New Roman"/>
                <w:b/>
                <w:sz w:val="22"/>
                <w:szCs w:val="22"/>
              </w:rPr>
              <w:t>potentes</w:t>
            </w:r>
          </w:p>
          <w:p w14:paraId="27959310" w14:textId="77777777" w:rsidR="003B3BB9" w:rsidRPr="007855C1" w:rsidRDefault="003B3BB9" w:rsidP="003B3BB9">
            <w:pPr>
              <w:ind w:right="-90"/>
              <w:rPr>
                <w:rFonts w:eastAsia="Times New Roman" w:cs="Times New Roman"/>
                <w:b/>
                <w:sz w:val="22"/>
                <w:szCs w:val="22"/>
              </w:rPr>
            </w:pPr>
            <w:r w:rsidRPr="007855C1">
              <w:rPr>
                <w:rFonts w:eastAsia="Times New Roman" w:cs="Times New Roman"/>
                <w:sz w:val="22"/>
                <w:szCs w:val="22"/>
              </w:rPr>
              <w:t xml:space="preserve">caelicolae clarique suos posuere </w:t>
            </w:r>
            <w:r w:rsidRPr="007855C1">
              <w:rPr>
                <w:rFonts w:eastAsia="Times New Roman" w:cs="Times New Roman"/>
                <w:b/>
                <w:sz w:val="22"/>
                <w:szCs w:val="22"/>
              </w:rPr>
              <w:t>Penates</w:t>
            </w:r>
            <w:r>
              <w:rPr>
                <w:rFonts w:eastAsia="Times New Roman" w:cs="Times New Roman"/>
                <w:sz w:val="22"/>
                <w:szCs w:val="22"/>
              </w:rPr>
              <w:t>.</w:t>
            </w:r>
          </w:p>
        </w:tc>
        <w:tc>
          <w:tcPr>
            <w:tcW w:w="4806" w:type="dxa"/>
          </w:tcPr>
          <w:p w14:paraId="3037847C" w14:textId="77777777" w:rsidR="003B3BB9" w:rsidRPr="007855C1" w:rsidRDefault="003B3BB9" w:rsidP="003B3BB9">
            <w:pPr>
              <w:rPr>
                <w:sz w:val="22"/>
                <w:szCs w:val="22"/>
              </w:rPr>
            </w:pPr>
            <w:r w:rsidRPr="007855C1">
              <w:rPr>
                <w:rFonts w:eastAsia="Times New Roman" w:cs="Times New Roman"/>
                <w:sz w:val="22"/>
                <w:szCs w:val="22"/>
              </w:rPr>
              <w:t xml:space="preserve">On the left and right the </w:t>
            </w:r>
            <w:r w:rsidRPr="007855C1">
              <w:rPr>
                <w:rFonts w:eastAsia="Times New Roman" w:cs="Times New Roman"/>
                <w:b/>
                <w:i/>
                <w:sz w:val="22"/>
                <w:szCs w:val="22"/>
              </w:rPr>
              <w:t>atria</w:t>
            </w:r>
            <w:r w:rsidRPr="007855C1">
              <w:rPr>
                <w:rFonts w:eastAsia="Times New Roman" w:cs="Times New Roman"/>
                <w:i/>
                <w:sz w:val="22"/>
                <w:szCs w:val="22"/>
              </w:rPr>
              <w:t xml:space="preserve"> </w:t>
            </w:r>
            <w:r w:rsidRPr="007855C1">
              <w:rPr>
                <w:rFonts w:eastAsia="Times New Roman" w:cs="Times New Roman"/>
                <w:sz w:val="22"/>
                <w:szCs w:val="22"/>
              </w:rPr>
              <w:t xml:space="preserve">of noble deities are </w:t>
            </w:r>
            <w:r w:rsidRPr="003B3BB9">
              <w:rPr>
                <w:rFonts w:eastAsia="Times New Roman" w:cs="Times New Roman"/>
                <w:b/>
                <w:sz w:val="22"/>
                <w:szCs w:val="22"/>
              </w:rPr>
              <w:t>crowded</w:t>
            </w:r>
            <w:r w:rsidRPr="007855C1">
              <w:rPr>
                <w:rFonts w:eastAsia="Times New Roman" w:cs="Times New Roman"/>
                <w:sz w:val="22"/>
                <w:szCs w:val="22"/>
              </w:rPr>
              <w:t xml:space="preserve">, their </w:t>
            </w:r>
            <w:r w:rsidRPr="007855C1">
              <w:rPr>
                <w:rFonts w:eastAsia="Times New Roman" w:cs="Times New Roman"/>
                <w:b/>
                <w:sz w:val="22"/>
                <w:szCs w:val="22"/>
              </w:rPr>
              <w:t>double doors</w:t>
            </w:r>
            <w:r w:rsidRPr="007855C1">
              <w:rPr>
                <w:rFonts w:eastAsia="Times New Roman" w:cs="Times New Roman"/>
                <w:sz w:val="22"/>
                <w:szCs w:val="22"/>
              </w:rPr>
              <w:t xml:space="preserve"> wide open. The plebeian gods live in different regions: in this region the powerful inhabitants of the sky have placed their Penates</w:t>
            </w:r>
            <w:r>
              <w:rPr>
                <w:rFonts w:eastAsia="Times New Roman" w:cs="Times New Roman"/>
                <w:sz w:val="22"/>
                <w:szCs w:val="22"/>
              </w:rPr>
              <w:t>.</w:t>
            </w:r>
          </w:p>
        </w:tc>
      </w:tr>
    </w:tbl>
    <w:p w14:paraId="4CF3A93C" w14:textId="77777777" w:rsidR="000D5366" w:rsidRDefault="000D5366" w:rsidP="000D5366">
      <w:pPr>
        <w:rPr>
          <w:sz w:val="22"/>
          <w:szCs w:val="22"/>
        </w:rPr>
      </w:pPr>
    </w:p>
    <w:p w14:paraId="0BC52E2B" w14:textId="52D09E00" w:rsidR="00620F03" w:rsidRPr="007855C1" w:rsidRDefault="003F78E0" w:rsidP="000D5366">
      <w:pPr>
        <w:rPr>
          <w:sz w:val="22"/>
          <w:szCs w:val="22"/>
        </w:rPr>
      </w:pPr>
      <w:r w:rsidRPr="007855C1">
        <w:rPr>
          <w:sz w:val="22"/>
          <w:szCs w:val="22"/>
        </w:rPr>
        <w:t>7</w:t>
      </w:r>
      <w:r w:rsidR="00620F03" w:rsidRPr="007855C1">
        <w:rPr>
          <w:sz w:val="22"/>
          <w:szCs w:val="22"/>
        </w:rPr>
        <w:t xml:space="preserve">. Ovid, </w:t>
      </w:r>
      <w:r w:rsidR="00620F03" w:rsidRPr="007855C1">
        <w:rPr>
          <w:i/>
          <w:sz w:val="22"/>
          <w:szCs w:val="22"/>
        </w:rPr>
        <w:t xml:space="preserve">Met. </w:t>
      </w:r>
      <w:r w:rsidR="00620F03" w:rsidRPr="007855C1">
        <w:rPr>
          <w:sz w:val="22"/>
          <w:szCs w:val="22"/>
        </w:rPr>
        <w:t>1.168-169</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620F03" w:rsidRPr="007855C1" w14:paraId="41F408C9" w14:textId="77777777" w:rsidTr="002E6974">
        <w:tc>
          <w:tcPr>
            <w:tcW w:w="4770" w:type="dxa"/>
          </w:tcPr>
          <w:p w14:paraId="2688DD7F" w14:textId="77777777" w:rsidR="00620F03" w:rsidRPr="007855C1" w:rsidRDefault="00620F03" w:rsidP="000D5366">
            <w:pPr>
              <w:ind w:right="-90"/>
              <w:rPr>
                <w:rFonts w:eastAsia="Times New Roman" w:cs="Times New Roman"/>
                <w:sz w:val="22"/>
                <w:szCs w:val="22"/>
              </w:rPr>
            </w:pPr>
            <w:r w:rsidRPr="007855C1">
              <w:rPr>
                <w:rFonts w:eastAsia="Times New Roman" w:cs="Times New Roman"/>
                <w:sz w:val="22"/>
                <w:szCs w:val="22"/>
              </w:rPr>
              <w:t xml:space="preserve">est </w:t>
            </w:r>
            <w:r w:rsidRPr="007855C1">
              <w:rPr>
                <w:rFonts w:eastAsia="Times New Roman" w:cs="Times New Roman"/>
                <w:b/>
                <w:sz w:val="22"/>
                <w:szCs w:val="22"/>
              </w:rPr>
              <w:t>uia</w:t>
            </w:r>
            <w:r w:rsidRPr="007855C1">
              <w:rPr>
                <w:rFonts w:eastAsia="Times New Roman" w:cs="Times New Roman"/>
                <w:sz w:val="22"/>
                <w:szCs w:val="22"/>
              </w:rPr>
              <w:t xml:space="preserve"> sublimis, caelo </w:t>
            </w:r>
            <w:r w:rsidRPr="007855C1">
              <w:rPr>
                <w:rFonts w:eastAsia="Times New Roman" w:cs="Times New Roman"/>
                <w:b/>
                <w:sz w:val="22"/>
                <w:szCs w:val="22"/>
              </w:rPr>
              <w:t>manifesta</w:t>
            </w:r>
            <w:r w:rsidRPr="007855C1">
              <w:rPr>
                <w:rFonts w:eastAsia="Times New Roman" w:cs="Times New Roman"/>
                <w:sz w:val="22"/>
                <w:szCs w:val="22"/>
              </w:rPr>
              <w:t xml:space="preserve"> sereno;</w:t>
            </w:r>
          </w:p>
          <w:p w14:paraId="6BA61B9D" w14:textId="77777777" w:rsidR="00620F03" w:rsidRPr="007855C1" w:rsidRDefault="00620F03" w:rsidP="000D5366">
            <w:pPr>
              <w:ind w:right="-90"/>
              <w:rPr>
                <w:rFonts w:eastAsia="Times New Roman" w:cs="Times New Roman"/>
                <w:sz w:val="22"/>
                <w:szCs w:val="22"/>
              </w:rPr>
            </w:pPr>
            <w:r w:rsidRPr="007855C1">
              <w:rPr>
                <w:rFonts w:eastAsia="Times New Roman" w:cs="Times New Roman"/>
                <w:sz w:val="22"/>
                <w:szCs w:val="22"/>
              </w:rPr>
              <w:t>Lactea nomen habet, candore notabilis ipso.</w:t>
            </w:r>
          </w:p>
          <w:p w14:paraId="5E7E4501" w14:textId="77777777" w:rsidR="00620F03" w:rsidRPr="007855C1" w:rsidRDefault="00620F03" w:rsidP="000D5366">
            <w:pPr>
              <w:rPr>
                <w:sz w:val="22"/>
                <w:szCs w:val="22"/>
              </w:rPr>
            </w:pPr>
          </w:p>
        </w:tc>
        <w:tc>
          <w:tcPr>
            <w:tcW w:w="4806" w:type="dxa"/>
          </w:tcPr>
          <w:p w14:paraId="2D2A11A7" w14:textId="77777777" w:rsidR="00620F03" w:rsidRPr="007855C1" w:rsidRDefault="00620F03" w:rsidP="000D5366">
            <w:pPr>
              <w:rPr>
                <w:sz w:val="22"/>
                <w:szCs w:val="22"/>
              </w:rPr>
            </w:pPr>
            <w:r w:rsidRPr="007855C1">
              <w:rPr>
                <w:rFonts w:eastAsia="Times New Roman" w:cs="Times New Roman"/>
                <w:sz w:val="22"/>
                <w:szCs w:val="22"/>
              </w:rPr>
              <w:t xml:space="preserve">There is a lofty </w:t>
            </w:r>
            <w:r w:rsidRPr="007855C1">
              <w:rPr>
                <w:rFonts w:eastAsia="Times New Roman" w:cs="Times New Roman"/>
                <w:b/>
                <w:sz w:val="22"/>
                <w:szCs w:val="22"/>
              </w:rPr>
              <w:t>road, clearly seen</w:t>
            </w:r>
            <w:r w:rsidRPr="007855C1">
              <w:rPr>
                <w:rFonts w:eastAsia="Times New Roman" w:cs="Times New Roman"/>
                <w:sz w:val="22"/>
                <w:szCs w:val="22"/>
              </w:rPr>
              <w:t xml:space="preserve"> in the calm sky: its name is Milky, and it is known for its bright whiteness.</w:t>
            </w:r>
          </w:p>
        </w:tc>
      </w:tr>
    </w:tbl>
    <w:p w14:paraId="4A01EE0C" w14:textId="77777777" w:rsidR="00620F03" w:rsidRPr="007855C1" w:rsidRDefault="00620F03" w:rsidP="00540070">
      <w:pPr>
        <w:ind w:left="-90"/>
        <w:rPr>
          <w:sz w:val="22"/>
          <w:szCs w:val="22"/>
        </w:rPr>
      </w:pPr>
    </w:p>
    <w:p w14:paraId="471612D5" w14:textId="64A9E7D3" w:rsidR="00620F03" w:rsidRPr="007855C1" w:rsidRDefault="003F78E0" w:rsidP="000D5366">
      <w:pPr>
        <w:rPr>
          <w:sz w:val="22"/>
          <w:szCs w:val="22"/>
        </w:rPr>
      </w:pPr>
      <w:r w:rsidRPr="007855C1">
        <w:rPr>
          <w:sz w:val="22"/>
          <w:szCs w:val="22"/>
        </w:rPr>
        <w:t>8</w:t>
      </w:r>
      <w:r w:rsidR="00620F03" w:rsidRPr="007855C1">
        <w:rPr>
          <w:sz w:val="22"/>
          <w:szCs w:val="22"/>
        </w:rPr>
        <w:t>. Vitruvius</w:t>
      </w:r>
      <w:r w:rsidR="000D5366">
        <w:rPr>
          <w:sz w:val="22"/>
          <w:szCs w:val="22"/>
        </w:rPr>
        <w:t xml:space="preserve">, </w:t>
      </w:r>
      <w:r w:rsidR="000D5366">
        <w:rPr>
          <w:i/>
          <w:sz w:val="22"/>
          <w:szCs w:val="22"/>
        </w:rPr>
        <w:t>De Arch.</w:t>
      </w:r>
      <w:r w:rsidR="00620F03" w:rsidRPr="007855C1">
        <w:rPr>
          <w:sz w:val="22"/>
          <w:szCs w:val="22"/>
        </w:rPr>
        <w:t xml:space="preserve"> 5.6.3</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620F03" w:rsidRPr="007855C1" w14:paraId="05697741" w14:textId="77777777" w:rsidTr="002E6974">
        <w:tc>
          <w:tcPr>
            <w:tcW w:w="4770" w:type="dxa"/>
          </w:tcPr>
          <w:p w14:paraId="34DD525E" w14:textId="2E052B40" w:rsidR="00620F03" w:rsidRPr="007855C1" w:rsidRDefault="00620F03" w:rsidP="000D5366">
            <w:pPr>
              <w:rPr>
                <w:sz w:val="22"/>
                <w:szCs w:val="22"/>
              </w:rPr>
            </w:pPr>
            <w:r w:rsidRPr="007855C1">
              <w:rPr>
                <w:rFonts w:eastAsia="Times New Roman" w:cs="Times New Roman"/>
                <w:sz w:val="22"/>
                <w:szCs w:val="22"/>
              </w:rPr>
              <w:t xml:space="preserve">Hi autem, qui sunt in imo et dirigiunt scalaria, erunt numero VII; reliqui quinque scaenae designabunt compositionem: et unus medius </w:t>
            </w:r>
            <w:r w:rsidRPr="007855C1">
              <w:rPr>
                <w:rFonts w:eastAsia="Times New Roman" w:cs="Times New Roman"/>
                <w:sz w:val="22"/>
                <w:szCs w:val="22"/>
              </w:rPr>
              <w:lastRenderedPageBreak/>
              <w:t xml:space="preserve">contra se </w:t>
            </w:r>
            <w:r w:rsidR="000D5366">
              <w:rPr>
                <w:rFonts w:eastAsia="Times New Roman" w:cs="Times New Roman"/>
                <w:b/>
                <w:sz w:val="22"/>
                <w:szCs w:val="22"/>
              </w:rPr>
              <w:t>u</w:t>
            </w:r>
            <w:r w:rsidRPr="007855C1">
              <w:rPr>
                <w:rFonts w:eastAsia="Times New Roman" w:cs="Times New Roman"/>
                <w:b/>
                <w:sz w:val="22"/>
                <w:szCs w:val="22"/>
              </w:rPr>
              <w:t>al</w:t>
            </w:r>
            <w:r w:rsidR="000D5366">
              <w:rPr>
                <w:rFonts w:eastAsia="Times New Roman" w:cs="Times New Roman"/>
                <w:b/>
                <w:sz w:val="22"/>
                <w:szCs w:val="22"/>
              </w:rPr>
              <w:t>u</w:t>
            </w:r>
            <w:r w:rsidRPr="007855C1">
              <w:rPr>
                <w:rFonts w:eastAsia="Times New Roman" w:cs="Times New Roman"/>
                <w:b/>
                <w:sz w:val="22"/>
                <w:szCs w:val="22"/>
              </w:rPr>
              <w:t>as regias</w:t>
            </w:r>
            <w:r w:rsidRPr="007855C1">
              <w:rPr>
                <w:rFonts w:eastAsia="Times New Roman" w:cs="Times New Roman"/>
                <w:sz w:val="22"/>
                <w:szCs w:val="22"/>
              </w:rPr>
              <w:t xml:space="preserve"> habere debet, et qui erunt dextra sinistra, hospitaliorum designabunt compositionem, extremi duo spectabunt itinera </w:t>
            </w:r>
            <w:r w:rsidR="000D5366">
              <w:rPr>
                <w:rFonts w:eastAsia="Times New Roman" w:cs="Times New Roman"/>
                <w:sz w:val="22"/>
                <w:szCs w:val="22"/>
              </w:rPr>
              <w:t>u</w:t>
            </w:r>
            <w:r w:rsidRPr="007855C1">
              <w:rPr>
                <w:rFonts w:eastAsia="Times New Roman" w:cs="Times New Roman"/>
                <w:sz w:val="22"/>
                <w:szCs w:val="22"/>
              </w:rPr>
              <w:t>ersurarum.</w:t>
            </w:r>
          </w:p>
        </w:tc>
        <w:tc>
          <w:tcPr>
            <w:tcW w:w="4806" w:type="dxa"/>
          </w:tcPr>
          <w:p w14:paraId="29ADA396" w14:textId="7A409487" w:rsidR="00620F03" w:rsidRPr="007855C1" w:rsidRDefault="00620F03" w:rsidP="00540070">
            <w:pPr>
              <w:rPr>
                <w:rFonts w:cs="Times New Roman"/>
                <w:sz w:val="22"/>
                <w:szCs w:val="22"/>
              </w:rPr>
            </w:pPr>
            <w:r w:rsidRPr="007855C1">
              <w:rPr>
                <w:rFonts w:eastAsia="Times New Roman" w:cs="Times New Roman"/>
                <w:sz w:val="22"/>
                <w:szCs w:val="22"/>
              </w:rPr>
              <w:lastRenderedPageBreak/>
              <w:t xml:space="preserve">The angles at the bottom, which give the directions for the flights of steps, will be seven in number; the other five angles will </w:t>
            </w:r>
            <w:r w:rsidRPr="007855C1">
              <w:rPr>
                <w:rFonts w:eastAsia="Times New Roman" w:cs="Times New Roman"/>
                <w:sz w:val="22"/>
                <w:szCs w:val="22"/>
              </w:rPr>
              <w:lastRenderedPageBreak/>
              <w:t xml:space="preserve">determine the arrangement of the scene: thus, the angle in the middle ought to have the </w:t>
            </w:r>
            <w:r w:rsidRPr="007855C1">
              <w:rPr>
                <w:rFonts w:eastAsia="Times New Roman" w:cs="Times New Roman"/>
                <w:b/>
                <w:sz w:val="22"/>
                <w:szCs w:val="22"/>
              </w:rPr>
              <w:t>“royal door</w:t>
            </w:r>
            <w:r w:rsidR="008F0CF2">
              <w:rPr>
                <w:rFonts w:eastAsia="Times New Roman" w:cs="Times New Roman"/>
                <w:b/>
                <w:sz w:val="22"/>
                <w:szCs w:val="22"/>
              </w:rPr>
              <w:t>s</w:t>
            </w:r>
            <w:r w:rsidRPr="007855C1">
              <w:rPr>
                <w:rFonts w:eastAsia="Times New Roman" w:cs="Times New Roman"/>
                <w:b/>
                <w:sz w:val="22"/>
                <w:szCs w:val="22"/>
              </w:rPr>
              <w:t>”</w:t>
            </w:r>
            <w:r w:rsidRPr="007855C1">
              <w:rPr>
                <w:rFonts w:eastAsia="Times New Roman" w:cs="Times New Roman"/>
                <w:sz w:val="22"/>
                <w:szCs w:val="22"/>
              </w:rPr>
              <w:t xml:space="preserve"> opposite to it; the angles to the right and left will designate the position of the doors for guest chambers; </w:t>
            </w:r>
            <w:r w:rsidR="005631E7" w:rsidRPr="007855C1">
              <w:rPr>
                <w:rFonts w:eastAsia="Times New Roman" w:cs="Times New Roman"/>
                <w:sz w:val="22"/>
                <w:szCs w:val="22"/>
              </w:rPr>
              <w:t>and the two outermost angles will point to the passages in the wings.</w:t>
            </w:r>
          </w:p>
        </w:tc>
      </w:tr>
    </w:tbl>
    <w:p w14:paraId="4D36F444" w14:textId="77777777" w:rsidR="005D6FF8" w:rsidRPr="007855C1" w:rsidRDefault="005D6FF8" w:rsidP="0030445E">
      <w:pPr>
        <w:rPr>
          <w:sz w:val="22"/>
          <w:szCs w:val="22"/>
        </w:rPr>
      </w:pPr>
    </w:p>
    <w:p w14:paraId="47BFE1A4" w14:textId="77777777" w:rsidR="000D5366" w:rsidRDefault="000D5366" w:rsidP="00540070">
      <w:pPr>
        <w:ind w:left="-90"/>
        <w:rPr>
          <w:sz w:val="22"/>
          <w:szCs w:val="22"/>
        </w:rPr>
      </w:pPr>
    </w:p>
    <w:p w14:paraId="2D44D8EA" w14:textId="7CD9B9F5" w:rsidR="005631E7" w:rsidRPr="007855C1" w:rsidRDefault="000D5366" w:rsidP="000D5366">
      <w:pPr>
        <w:rPr>
          <w:sz w:val="22"/>
          <w:szCs w:val="22"/>
        </w:rPr>
      </w:pPr>
      <w:r>
        <w:rPr>
          <w:sz w:val="22"/>
          <w:szCs w:val="22"/>
        </w:rPr>
        <w:t>9</w:t>
      </w:r>
      <w:r w:rsidR="005631E7" w:rsidRPr="007855C1">
        <w:rPr>
          <w:sz w:val="22"/>
          <w:szCs w:val="22"/>
        </w:rPr>
        <w:t xml:space="preserve">. Ovid, </w:t>
      </w:r>
      <w:r w:rsidR="005631E7" w:rsidRPr="007855C1">
        <w:rPr>
          <w:i/>
          <w:sz w:val="22"/>
          <w:szCs w:val="22"/>
        </w:rPr>
        <w:t xml:space="preserve">Met. </w:t>
      </w:r>
      <w:r w:rsidR="005631E7" w:rsidRPr="007855C1">
        <w:rPr>
          <w:sz w:val="22"/>
          <w:szCs w:val="22"/>
        </w:rPr>
        <w:t>1.177</w:t>
      </w:r>
    </w:p>
    <w:tbl>
      <w:tblPr>
        <w:tblStyle w:val="TableGrid"/>
        <w:tblW w:w="957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6"/>
      </w:tblGrid>
      <w:tr w:rsidR="005631E7" w:rsidRPr="007855C1" w14:paraId="39C68A27" w14:textId="77777777" w:rsidTr="002E6974">
        <w:tc>
          <w:tcPr>
            <w:tcW w:w="4770" w:type="dxa"/>
          </w:tcPr>
          <w:p w14:paraId="454265EB" w14:textId="77777777" w:rsidR="005631E7" w:rsidRPr="007855C1" w:rsidRDefault="005631E7" w:rsidP="005631E7">
            <w:pPr>
              <w:ind w:right="-90"/>
              <w:rPr>
                <w:rFonts w:eastAsia="Times New Roman" w:cs="Times New Roman"/>
                <w:sz w:val="22"/>
                <w:szCs w:val="22"/>
              </w:rPr>
            </w:pPr>
            <w:r w:rsidRPr="007855C1">
              <w:rPr>
                <w:rFonts w:eastAsia="Times New Roman" w:cs="Times New Roman"/>
                <w:sz w:val="22"/>
                <w:szCs w:val="22"/>
              </w:rPr>
              <w:t xml:space="preserve">ergo ubi </w:t>
            </w:r>
            <w:r w:rsidRPr="007855C1">
              <w:rPr>
                <w:rFonts w:eastAsia="Times New Roman" w:cs="Times New Roman"/>
                <w:b/>
                <w:sz w:val="22"/>
                <w:szCs w:val="22"/>
              </w:rPr>
              <w:t xml:space="preserve">marmoreo </w:t>
            </w:r>
            <w:r w:rsidRPr="007855C1">
              <w:rPr>
                <w:rFonts w:eastAsia="Times New Roman" w:cs="Times New Roman"/>
                <w:sz w:val="22"/>
                <w:szCs w:val="22"/>
              </w:rPr>
              <w:t>superi sedere recessu…</w:t>
            </w:r>
          </w:p>
          <w:p w14:paraId="1F4CCB34" w14:textId="77777777" w:rsidR="005631E7" w:rsidRPr="007855C1" w:rsidRDefault="005631E7" w:rsidP="00540070">
            <w:pPr>
              <w:rPr>
                <w:sz w:val="22"/>
                <w:szCs w:val="22"/>
              </w:rPr>
            </w:pPr>
          </w:p>
        </w:tc>
        <w:tc>
          <w:tcPr>
            <w:tcW w:w="4806" w:type="dxa"/>
          </w:tcPr>
          <w:p w14:paraId="601C53C5" w14:textId="77777777" w:rsidR="005631E7" w:rsidRPr="007855C1" w:rsidRDefault="005631E7" w:rsidP="00540070">
            <w:pPr>
              <w:rPr>
                <w:sz w:val="22"/>
                <w:szCs w:val="22"/>
              </w:rPr>
            </w:pPr>
            <w:r w:rsidRPr="007855C1">
              <w:rPr>
                <w:rFonts w:eastAsia="Times New Roman" w:cs="Times New Roman"/>
                <w:sz w:val="22"/>
                <w:szCs w:val="22"/>
              </w:rPr>
              <w:t xml:space="preserve">Accordingly, when the gods were seated in the </w:t>
            </w:r>
            <w:r w:rsidRPr="007855C1">
              <w:rPr>
                <w:rFonts w:eastAsia="Times New Roman" w:cs="Times New Roman"/>
                <w:b/>
                <w:sz w:val="22"/>
                <w:szCs w:val="22"/>
              </w:rPr>
              <w:t>marbled</w:t>
            </w:r>
            <w:r w:rsidRPr="007855C1">
              <w:rPr>
                <w:rFonts w:eastAsia="Times New Roman" w:cs="Times New Roman"/>
                <w:sz w:val="22"/>
                <w:szCs w:val="22"/>
              </w:rPr>
              <w:t xml:space="preserve"> inner room…</w:t>
            </w:r>
          </w:p>
        </w:tc>
      </w:tr>
    </w:tbl>
    <w:p w14:paraId="10AECEFD" w14:textId="77777777" w:rsidR="005631E7" w:rsidRPr="0030445E" w:rsidRDefault="005631E7" w:rsidP="00540070">
      <w:pPr>
        <w:ind w:left="-90"/>
      </w:pPr>
    </w:p>
    <w:p w14:paraId="0D7255B0" w14:textId="77777777" w:rsidR="007855C1" w:rsidRDefault="007855C1" w:rsidP="006A72F1">
      <w:pPr>
        <w:rPr>
          <w:sz w:val="22"/>
          <w:szCs w:val="22"/>
          <w:u w:val="single"/>
        </w:rPr>
      </w:pPr>
    </w:p>
    <w:p w14:paraId="47706A90" w14:textId="77777777" w:rsidR="007855C1" w:rsidRDefault="007855C1" w:rsidP="006A72F1">
      <w:pPr>
        <w:rPr>
          <w:sz w:val="22"/>
          <w:szCs w:val="22"/>
          <w:u w:val="single"/>
        </w:rPr>
      </w:pPr>
    </w:p>
    <w:p w14:paraId="5CAEC5C5" w14:textId="77777777" w:rsidR="00F3417C" w:rsidRPr="007855C1" w:rsidRDefault="005631E7" w:rsidP="006A72F1">
      <w:pPr>
        <w:rPr>
          <w:sz w:val="22"/>
          <w:szCs w:val="22"/>
          <w:u w:val="single"/>
        </w:rPr>
      </w:pPr>
      <w:r w:rsidRPr="007855C1">
        <w:rPr>
          <w:sz w:val="22"/>
          <w:szCs w:val="22"/>
          <w:u w:val="single"/>
        </w:rPr>
        <w:t>Select Bibliography</w:t>
      </w:r>
    </w:p>
    <w:p w14:paraId="381271FF" w14:textId="77777777" w:rsidR="005D6FF8" w:rsidRPr="007855C1" w:rsidRDefault="005D6FF8" w:rsidP="005D6FF8">
      <w:pPr>
        <w:rPr>
          <w:sz w:val="22"/>
          <w:szCs w:val="22"/>
        </w:rPr>
      </w:pPr>
      <w:r w:rsidRPr="007855C1">
        <w:rPr>
          <w:sz w:val="22"/>
          <w:szCs w:val="22"/>
        </w:rPr>
        <w:t xml:space="preserve">Barchiesi, A. (ed.) with L. Koch. 2005. </w:t>
      </w:r>
      <w:r w:rsidRPr="007855C1">
        <w:rPr>
          <w:i/>
          <w:sz w:val="22"/>
          <w:szCs w:val="22"/>
        </w:rPr>
        <w:t xml:space="preserve">Ovidio Metamorfosi </w:t>
      </w:r>
      <w:r w:rsidRPr="007855C1">
        <w:rPr>
          <w:sz w:val="22"/>
          <w:szCs w:val="22"/>
        </w:rPr>
        <w:t xml:space="preserve">(introduction by C. Segal). Volume </w:t>
      </w:r>
    </w:p>
    <w:p w14:paraId="36AC2127" w14:textId="77777777" w:rsidR="005D6FF8" w:rsidRPr="007855C1" w:rsidRDefault="005D6FF8" w:rsidP="005D6FF8">
      <w:pPr>
        <w:ind w:firstLine="720"/>
        <w:rPr>
          <w:sz w:val="22"/>
          <w:szCs w:val="22"/>
        </w:rPr>
      </w:pPr>
      <w:r w:rsidRPr="007855C1">
        <w:rPr>
          <w:sz w:val="22"/>
          <w:szCs w:val="22"/>
        </w:rPr>
        <w:t>1. Fondazione Lorenzo Valla.</w:t>
      </w:r>
    </w:p>
    <w:p w14:paraId="55031091" w14:textId="3317B033" w:rsidR="006A72F1" w:rsidRPr="007855C1" w:rsidRDefault="00C44A78" w:rsidP="006A72F1">
      <w:pPr>
        <w:rPr>
          <w:sz w:val="22"/>
          <w:szCs w:val="22"/>
        </w:rPr>
      </w:pPr>
      <w:r>
        <w:rPr>
          <w:sz w:val="22"/>
          <w:szCs w:val="22"/>
        </w:rPr>
        <w:t>Bömer, F. 1969</w:t>
      </w:r>
      <w:r w:rsidR="006A72F1" w:rsidRPr="007855C1">
        <w:rPr>
          <w:sz w:val="22"/>
          <w:szCs w:val="22"/>
        </w:rPr>
        <w:t xml:space="preserve">. </w:t>
      </w:r>
      <w:r w:rsidR="006A72F1" w:rsidRPr="007855C1">
        <w:rPr>
          <w:i/>
          <w:sz w:val="22"/>
          <w:szCs w:val="22"/>
        </w:rPr>
        <w:t>P. Ovidius Naso: Metamorphosen. Kommentar</w:t>
      </w:r>
      <w:r>
        <w:rPr>
          <w:i/>
          <w:sz w:val="22"/>
          <w:szCs w:val="22"/>
        </w:rPr>
        <w:t xml:space="preserve"> </w:t>
      </w:r>
      <w:r>
        <w:rPr>
          <w:sz w:val="22"/>
          <w:szCs w:val="22"/>
        </w:rPr>
        <w:t>1</w:t>
      </w:r>
      <w:r w:rsidR="006A72F1" w:rsidRPr="007855C1">
        <w:rPr>
          <w:i/>
          <w:sz w:val="22"/>
          <w:szCs w:val="22"/>
        </w:rPr>
        <w:t>.</w:t>
      </w:r>
      <w:r w:rsidR="006A72F1" w:rsidRPr="007855C1">
        <w:rPr>
          <w:sz w:val="22"/>
          <w:szCs w:val="22"/>
        </w:rPr>
        <w:t xml:space="preserve"> Heidelberg.</w:t>
      </w:r>
    </w:p>
    <w:p w14:paraId="048093AA" w14:textId="77777777" w:rsidR="005D6FF8" w:rsidRPr="007855C1" w:rsidRDefault="005D6FF8" w:rsidP="005D6FF8">
      <w:pPr>
        <w:rPr>
          <w:sz w:val="22"/>
          <w:szCs w:val="22"/>
        </w:rPr>
      </w:pPr>
      <w:r w:rsidRPr="007855C1">
        <w:rPr>
          <w:sz w:val="22"/>
          <w:szCs w:val="22"/>
        </w:rPr>
        <w:t xml:space="preserve">Bretzigheimer, G. 1993. “Jupiter Tonans in Ovids </w:t>
      </w:r>
      <w:r w:rsidRPr="007855C1">
        <w:rPr>
          <w:i/>
          <w:sz w:val="22"/>
          <w:szCs w:val="22"/>
        </w:rPr>
        <w:t>Metamorphosen,</w:t>
      </w:r>
      <w:r w:rsidRPr="007855C1">
        <w:rPr>
          <w:sz w:val="22"/>
          <w:szCs w:val="22"/>
        </w:rPr>
        <w:t xml:space="preserve">” </w:t>
      </w:r>
      <w:r w:rsidRPr="007855C1">
        <w:rPr>
          <w:i/>
          <w:sz w:val="22"/>
          <w:szCs w:val="22"/>
        </w:rPr>
        <w:t xml:space="preserve">Gymnasium </w:t>
      </w:r>
      <w:r w:rsidRPr="007855C1">
        <w:rPr>
          <w:sz w:val="22"/>
          <w:szCs w:val="22"/>
        </w:rPr>
        <w:t>100: 19-74.</w:t>
      </w:r>
    </w:p>
    <w:p w14:paraId="53AD809A" w14:textId="77777777" w:rsidR="005D6FF8" w:rsidRPr="007855C1" w:rsidRDefault="005D6FF8" w:rsidP="005D6FF8">
      <w:pPr>
        <w:rPr>
          <w:sz w:val="22"/>
          <w:szCs w:val="22"/>
        </w:rPr>
      </w:pPr>
      <w:r w:rsidRPr="007855C1">
        <w:rPr>
          <w:sz w:val="22"/>
          <w:szCs w:val="22"/>
        </w:rPr>
        <w:t xml:space="preserve">Buchheit, V. 1966. “Mythos und Geschichte in Ovids </w:t>
      </w:r>
      <w:r w:rsidRPr="007855C1">
        <w:rPr>
          <w:i/>
          <w:sz w:val="22"/>
          <w:szCs w:val="22"/>
        </w:rPr>
        <w:t xml:space="preserve">Metamorphosen </w:t>
      </w:r>
      <w:r w:rsidRPr="007855C1">
        <w:rPr>
          <w:sz w:val="22"/>
          <w:szCs w:val="22"/>
        </w:rPr>
        <w:t xml:space="preserve">1,” </w:t>
      </w:r>
      <w:r w:rsidRPr="007855C1">
        <w:rPr>
          <w:i/>
          <w:sz w:val="22"/>
          <w:szCs w:val="22"/>
        </w:rPr>
        <w:t xml:space="preserve">Hermes </w:t>
      </w:r>
      <w:r w:rsidRPr="007855C1">
        <w:rPr>
          <w:sz w:val="22"/>
          <w:szCs w:val="22"/>
        </w:rPr>
        <w:t>94: 80-108.</w:t>
      </w:r>
    </w:p>
    <w:p w14:paraId="422B755A" w14:textId="77777777" w:rsidR="005D6FF8" w:rsidRPr="007855C1" w:rsidRDefault="005D6FF8" w:rsidP="005D6FF8">
      <w:pPr>
        <w:rPr>
          <w:sz w:val="22"/>
          <w:szCs w:val="22"/>
        </w:rPr>
      </w:pPr>
      <w:r w:rsidRPr="007855C1">
        <w:rPr>
          <w:sz w:val="22"/>
          <w:szCs w:val="22"/>
        </w:rPr>
        <w:t xml:space="preserve">Feeney, D. 1991. </w:t>
      </w:r>
      <w:r w:rsidRPr="007855C1">
        <w:rPr>
          <w:i/>
          <w:sz w:val="22"/>
          <w:szCs w:val="22"/>
        </w:rPr>
        <w:t xml:space="preserve">The Gods in Epic. </w:t>
      </w:r>
      <w:r w:rsidRPr="007855C1">
        <w:rPr>
          <w:sz w:val="22"/>
          <w:szCs w:val="22"/>
        </w:rPr>
        <w:t>Oxford University Press.</w:t>
      </w:r>
    </w:p>
    <w:p w14:paraId="52580F1C" w14:textId="2A10CFA4" w:rsidR="0030445E" w:rsidRPr="007855C1" w:rsidRDefault="0030445E" w:rsidP="0030445E">
      <w:pPr>
        <w:rPr>
          <w:sz w:val="22"/>
          <w:szCs w:val="22"/>
        </w:rPr>
      </w:pPr>
      <w:r w:rsidRPr="007855C1">
        <w:rPr>
          <w:sz w:val="22"/>
          <w:szCs w:val="22"/>
        </w:rPr>
        <w:t xml:space="preserve">Edwards, C. 1996. </w:t>
      </w:r>
      <w:r w:rsidRPr="007855C1">
        <w:rPr>
          <w:i/>
          <w:sz w:val="22"/>
          <w:szCs w:val="22"/>
        </w:rPr>
        <w:t xml:space="preserve">Writing Rome: Textual Approaches to the City. </w:t>
      </w:r>
      <w:r w:rsidRPr="007855C1">
        <w:rPr>
          <w:sz w:val="22"/>
          <w:szCs w:val="22"/>
        </w:rPr>
        <w:t>Cambridge University Press.</w:t>
      </w:r>
    </w:p>
    <w:p w14:paraId="1841DCA2" w14:textId="77777777" w:rsidR="005D6FF8" w:rsidRPr="007855C1" w:rsidRDefault="005D6FF8" w:rsidP="005D6FF8">
      <w:pPr>
        <w:rPr>
          <w:sz w:val="22"/>
          <w:szCs w:val="22"/>
        </w:rPr>
      </w:pPr>
      <w:r w:rsidRPr="007855C1">
        <w:rPr>
          <w:sz w:val="22"/>
          <w:szCs w:val="22"/>
        </w:rPr>
        <w:t xml:space="preserve">Galinsky, G.K. 1975. </w:t>
      </w:r>
      <w:r w:rsidRPr="007855C1">
        <w:rPr>
          <w:i/>
          <w:sz w:val="22"/>
          <w:szCs w:val="22"/>
        </w:rPr>
        <w:t xml:space="preserve">Ovid’s </w:t>
      </w:r>
      <w:r w:rsidRPr="007855C1">
        <w:rPr>
          <w:sz w:val="22"/>
          <w:szCs w:val="22"/>
        </w:rPr>
        <w:t xml:space="preserve">Metamorphoses: </w:t>
      </w:r>
      <w:r w:rsidRPr="007855C1">
        <w:rPr>
          <w:i/>
          <w:sz w:val="22"/>
          <w:szCs w:val="22"/>
        </w:rPr>
        <w:t xml:space="preserve">An Introduction to the Basic Aspects. </w:t>
      </w:r>
      <w:r w:rsidRPr="007855C1">
        <w:rPr>
          <w:sz w:val="22"/>
          <w:szCs w:val="22"/>
        </w:rPr>
        <w:t xml:space="preserve">Berkeley: </w:t>
      </w:r>
    </w:p>
    <w:p w14:paraId="31B9EBA6" w14:textId="77777777" w:rsidR="005D6FF8" w:rsidRPr="007855C1" w:rsidRDefault="005D6FF8" w:rsidP="005D6FF8">
      <w:pPr>
        <w:ind w:firstLine="720"/>
        <w:rPr>
          <w:sz w:val="22"/>
          <w:szCs w:val="22"/>
        </w:rPr>
      </w:pPr>
      <w:r w:rsidRPr="007855C1">
        <w:rPr>
          <w:sz w:val="22"/>
          <w:szCs w:val="22"/>
        </w:rPr>
        <w:t xml:space="preserve">University of California Press. </w:t>
      </w:r>
    </w:p>
    <w:p w14:paraId="44920D01" w14:textId="77777777" w:rsidR="005D6FF8" w:rsidRPr="007855C1" w:rsidRDefault="005D6FF8" w:rsidP="005D6FF8">
      <w:pPr>
        <w:rPr>
          <w:sz w:val="22"/>
          <w:szCs w:val="22"/>
        </w:rPr>
      </w:pPr>
      <w:r w:rsidRPr="007855C1">
        <w:rPr>
          <w:sz w:val="22"/>
          <w:szCs w:val="22"/>
        </w:rPr>
        <w:t xml:space="preserve">Ginsberg, W. 1989. “Ovid’s </w:t>
      </w:r>
      <w:r w:rsidRPr="007855C1">
        <w:rPr>
          <w:i/>
          <w:sz w:val="22"/>
          <w:szCs w:val="22"/>
        </w:rPr>
        <w:t xml:space="preserve">Metamorphoses </w:t>
      </w:r>
      <w:r w:rsidRPr="007855C1">
        <w:rPr>
          <w:sz w:val="22"/>
          <w:szCs w:val="22"/>
        </w:rPr>
        <w:t xml:space="preserve">and the Politics of Interpretation,” </w:t>
      </w:r>
      <w:r w:rsidRPr="007855C1">
        <w:rPr>
          <w:i/>
          <w:sz w:val="22"/>
          <w:szCs w:val="22"/>
        </w:rPr>
        <w:t xml:space="preserve">CJ </w:t>
      </w:r>
      <w:r w:rsidRPr="007855C1">
        <w:rPr>
          <w:sz w:val="22"/>
          <w:szCs w:val="22"/>
        </w:rPr>
        <w:t>84.3: 222-</w:t>
      </w:r>
    </w:p>
    <w:p w14:paraId="3209C711" w14:textId="77777777" w:rsidR="005D6FF8" w:rsidRPr="007855C1" w:rsidRDefault="005D6FF8" w:rsidP="005D6FF8">
      <w:pPr>
        <w:ind w:firstLine="720"/>
        <w:rPr>
          <w:sz w:val="22"/>
          <w:szCs w:val="22"/>
        </w:rPr>
      </w:pPr>
      <w:r w:rsidRPr="007855C1">
        <w:rPr>
          <w:sz w:val="22"/>
          <w:szCs w:val="22"/>
        </w:rPr>
        <w:t>231.</w:t>
      </w:r>
    </w:p>
    <w:p w14:paraId="5527B2C2" w14:textId="77777777" w:rsidR="0030445E" w:rsidRPr="007855C1" w:rsidRDefault="006A72F1" w:rsidP="0030445E">
      <w:pPr>
        <w:rPr>
          <w:sz w:val="22"/>
          <w:szCs w:val="22"/>
        </w:rPr>
      </w:pPr>
      <w:r w:rsidRPr="007855C1">
        <w:rPr>
          <w:sz w:val="22"/>
          <w:szCs w:val="22"/>
        </w:rPr>
        <w:t xml:space="preserve">Glenn, E.M. 1986. </w:t>
      </w:r>
      <w:r w:rsidRPr="007855C1">
        <w:rPr>
          <w:i/>
          <w:sz w:val="22"/>
          <w:szCs w:val="22"/>
        </w:rPr>
        <w:t xml:space="preserve">The </w:t>
      </w:r>
      <w:r w:rsidRPr="007855C1">
        <w:rPr>
          <w:sz w:val="22"/>
          <w:szCs w:val="22"/>
        </w:rPr>
        <w:t xml:space="preserve">Metamorphoses: </w:t>
      </w:r>
      <w:r w:rsidRPr="007855C1">
        <w:rPr>
          <w:i/>
          <w:sz w:val="22"/>
          <w:szCs w:val="22"/>
        </w:rPr>
        <w:t xml:space="preserve">Ovid’s Roman Games. </w:t>
      </w:r>
      <w:r w:rsidRPr="007855C1">
        <w:rPr>
          <w:sz w:val="22"/>
          <w:szCs w:val="22"/>
        </w:rPr>
        <w:t xml:space="preserve">Lanham, MD: University Press </w:t>
      </w:r>
    </w:p>
    <w:p w14:paraId="6CE04E96" w14:textId="6F019544" w:rsidR="006A72F1" w:rsidRPr="007855C1" w:rsidRDefault="006A72F1" w:rsidP="0030445E">
      <w:pPr>
        <w:ind w:firstLine="720"/>
        <w:rPr>
          <w:sz w:val="22"/>
          <w:szCs w:val="22"/>
        </w:rPr>
      </w:pPr>
      <w:r w:rsidRPr="007855C1">
        <w:rPr>
          <w:sz w:val="22"/>
          <w:szCs w:val="22"/>
        </w:rPr>
        <w:t>of America.</w:t>
      </w:r>
    </w:p>
    <w:p w14:paraId="26B2AD83" w14:textId="77777777" w:rsidR="006A72F1" w:rsidRPr="007855C1" w:rsidRDefault="006A72F1" w:rsidP="006A72F1">
      <w:pPr>
        <w:rPr>
          <w:sz w:val="22"/>
          <w:szCs w:val="22"/>
        </w:rPr>
      </w:pPr>
      <w:r w:rsidRPr="007855C1">
        <w:rPr>
          <w:sz w:val="22"/>
          <w:szCs w:val="22"/>
        </w:rPr>
        <w:t xml:space="preserve">Hales, S. 2003. </w:t>
      </w:r>
      <w:r w:rsidRPr="007855C1">
        <w:rPr>
          <w:i/>
          <w:sz w:val="22"/>
          <w:szCs w:val="22"/>
        </w:rPr>
        <w:t xml:space="preserve">The Roman House and Social Identity. </w:t>
      </w:r>
      <w:r w:rsidRPr="007855C1">
        <w:rPr>
          <w:sz w:val="22"/>
          <w:szCs w:val="22"/>
        </w:rPr>
        <w:t>Cambridge University Press.</w:t>
      </w:r>
    </w:p>
    <w:p w14:paraId="3C2699A3" w14:textId="77777777" w:rsidR="005D6FF8" w:rsidRPr="007855C1" w:rsidRDefault="005D6FF8" w:rsidP="005D6FF8">
      <w:pPr>
        <w:rPr>
          <w:sz w:val="22"/>
          <w:szCs w:val="22"/>
        </w:rPr>
      </w:pPr>
      <w:r w:rsidRPr="007855C1">
        <w:rPr>
          <w:sz w:val="22"/>
          <w:szCs w:val="22"/>
        </w:rPr>
        <w:t xml:space="preserve">Heinze, R. 1919. </w:t>
      </w:r>
      <w:r w:rsidRPr="007855C1">
        <w:rPr>
          <w:i/>
          <w:sz w:val="22"/>
          <w:szCs w:val="22"/>
        </w:rPr>
        <w:t xml:space="preserve">Ovids elegische Erzählung. </w:t>
      </w:r>
      <w:r w:rsidRPr="007855C1">
        <w:rPr>
          <w:sz w:val="22"/>
          <w:szCs w:val="22"/>
        </w:rPr>
        <w:t>Leipzig: Teubner.</w:t>
      </w:r>
    </w:p>
    <w:p w14:paraId="5DA29500" w14:textId="77777777" w:rsidR="0030445E" w:rsidRPr="007855C1" w:rsidRDefault="006A72F1" w:rsidP="0030445E">
      <w:pPr>
        <w:rPr>
          <w:i/>
          <w:sz w:val="22"/>
          <w:szCs w:val="22"/>
        </w:rPr>
      </w:pPr>
      <w:r w:rsidRPr="007855C1">
        <w:rPr>
          <w:sz w:val="22"/>
          <w:szCs w:val="22"/>
        </w:rPr>
        <w:t xml:space="preserve">Hinds, S. 2006 [1987]. “Generalizing about Ovid,” in Knox (ed.) </w:t>
      </w:r>
      <w:r w:rsidRPr="007855C1">
        <w:rPr>
          <w:i/>
          <w:sz w:val="22"/>
          <w:szCs w:val="22"/>
        </w:rPr>
        <w:t xml:space="preserve">Oxford Readings in Classical </w:t>
      </w:r>
    </w:p>
    <w:p w14:paraId="4B61EC94" w14:textId="413B1058" w:rsidR="006A72F1" w:rsidRPr="007855C1" w:rsidRDefault="006A72F1" w:rsidP="0030445E">
      <w:pPr>
        <w:ind w:firstLine="720"/>
        <w:rPr>
          <w:i/>
          <w:sz w:val="22"/>
          <w:szCs w:val="22"/>
        </w:rPr>
      </w:pPr>
      <w:r w:rsidRPr="007855C1">
        <w:rPr>
          <w:i/>
          <w:sz w:val="22"/>
          <w:szCs w:val="22"/>
        </w:rPr>
        <w:t xml:space="preserve">Studies: Ovid. </w:t>
      </w:r>
      <w:r w:rsidRPr="007855C1">
        <w:rPr>
          <w:sz w:val="22"/>
          <w:szCs w:val="22"/>
        </w:rPr>
        <w:t xml:space="preserve">Oxford University Press: 15-50; originated in </w:t>
      </w:r>
      <w:r w:rsidRPr="007855C1">
        <w:rPr>
          <w:i/>
          <w:sz w:val="22"/>
          <w:szCs w:val="22"/>
        </w:rPr>
        <w:t xml:space="preserve">Ramus </w:t>
      </w:r>
      <w:r w:rsidRPr="007855C1">
        <w:rPr>
          <w:sz w:val="22"/>
          <w:szCs w:val="22"/>
        </w:rPr>
        <w:t>16: 4-31.</w:t>
      </w:r>
    </w:p>
    <w:p w14:paraId="2FE0E07A" w14:textId="77777777" w:rsidR="005D6FF8" w:rsidRPr="007855C1" w:rsidRDefault="005D6FF8" w:rsidP="005D6FF8">
      <w:pPr>
        <w:rPr>
          <w:sz w:val="22"/>
          <w:szCs w:val="22"/>
        </w:rPr>
      </w:pPr>
      <w:r w:rsidRPr="007855C1">
        <w:rPr>
          <w:sz w:val="22"/>
          <w:szCs w:val="22"/>
        </w:rPr>
        <w:t xml:space="preserve">Keith, A. 2007. “Imperial Building Projects and Architectural Ecphrases in Ovid’s </w:t>
      </w:r>
    </w:p>
    <w:p w14:paraId="61106F20" w14:textId="77777777" w:rsidR="005D6FF8" w:rsidRPr="007855C1" w:rsidRDefault="005D6FF8" w:rsidP="005D6FF8">
      <w:pPr>
        <w:ind w:firstLine="720"/>
        <w:rPr>
          <w:sz w:val="22"/>
          <w:szCs w:val="22"/>
        </w:rPr>
      </w:pPr>
      <w:r w:rsidRPr="007855C1">
        <w:rPr>
          <w:i/>
          <w:sz w:val="22"/>
          <w:szCs w:val="22"/>
        </w:rPr>
        <w:t xml:space="preserve">Metamorphoses </w:t>
      </w:r>
      <w:r w:rsidRPr="007855C1">
        <w:rPr>
          <w:sz w:val="22"/>
          <w:szCs w:val="22"/>
        </w:rPr>
        <w:t xml:space="preserve">and Statius’ </w:t>
      </w:r>
      <w:r w:rsidRPr="007855C1">
        <w:rPr>
          <w:i/>
          <w:sz w:val="22"/>
          <w:szCs w:val="22"/>
        </w:rPr>
        <w:t>Thebaid,</w:t>
      </w:r>
      <w:r w:rsidRPr="007855C1">
        <w:rPr>
          <w:sz w:val="22"/>
          <w:szCs w:val="22"/>
        </w:rPr>
        <w:t xml:space="preserve">” </w:t>
      </w:r>
      <w:r w:rsidRPr="007855C1">
        <w:rPr>
          <w:i/>
          <w:sz w:val="22"/>
          <w:szCs w:val="22"/>
        </w:rPr>
        <w:t xml:space="preserve">Mouseion </w:t>
      </w:r>
      <w:r w:rsidRPr="007855C1">
        <w:rPr>
          <w:sz w:val="22"/>
          <w:szCs w:val="22"/>
        </w:rPr>
        <w:t>7.1: 1-26.</w:t>
      </w:r>
    </w:p>
    <w:p w14:paraId="4E84116A" w14:textId="77777777" w:rsidR="005D6FF8" w:rsidRPr="007855C1" w:rsidRDefault="005D6FF8" w:rsidP="005D6FF8">
      <w:pPr>
        <w:rPr>
          <w:sz w:val="22"/>
          <w:szCs w:val="22"/>
        </w:rPr>
      </w:pPr>
      <w:r w:rsidRPr="007855C1">
        <w:rPr>
          <w:sz w:val="22"/>
          <w:szCs w:val="22"/>
        </w:rPr>
        <w:t xml:space="preserve">Nadeau, Y. 2000. “The Death of Aeneas—Vergil’s Version (and Ovid’s): An Insight into the </w:t>
      </w:r>
    </w:p>
    <w:p w14:paraId="3B9CF3D6" w14:textId="77777777" w:rsidR="005D6FF8" w:rsidRPr="007855C1" w:rsidRDefault="005D6FF8" w:rsidP="005D6FF8">
      <w:pPr>
        <w:ind w:firstLine="720"/>
        <w:rPr>
          <w:sz w:val="22"/>
          <w:szCs w:val="22"/>
        </w:rPr>
      </w:pPr>
      <w:r w:rsidRPr="007855C1">
        <w:rPr>
          <w:sz w:val="22"/>
          <w:szCs w:val="22"/>
        </w:rPr>
        <w:t xml:space="preserve">Politics of Vergil’s Poetry,” </w:t>
      </w:r>
      <w:r w:rsidRPr="007855C1">
        <w:rPr>
          <w:i/>
          <w:sz w:val="22"/>
          <w:szCs w:val="22"/>
        </w:rPr>
        <w:t xml:space="preserve">Latomus </w:t>
      </w:r>
      <w:r w:rsidRPr="007855C1">
        <w:rPr>
          <w:sz w:val="22"/>
          <w:szCs w:val="22"/>
        </w:rPr>
        <w:t>59.2: 289-316.</w:t>
      </w:r>
    </w:p>
    <w:p w14:paraId="0F433AE7" w14:textId="77777777" w:rsidR="005D6FF8" w:rsidRPr="007855C1" w:rsidRDefault="005D6FF8" w:rsidP="005D6FF8">
      <w:pPr>
        <w:rPr>
          <w:sz w:val="22"/>
          <w:szCs w:val="22"/>
        </w:rPr>
      </w:pPr>
      <w:r w:rsidRPr="007855C1">
        <w:rPr>
          <w:sz w:val="22"/>
          <w:szCs w:val="22"/>
        </w:rPr>
        <w:t xml:space="preserve">Nix, S.A. 2008. “Caesar as Jupiter in Lucan’s </w:t>
      </w:r>
      <w:r w:rsidRPr="007855C1">
        <w:rPr>
          <w:i/>
          <w:sz w:val="22"/>
          <w:szCs w:val="22"/>
        </w:rPr>
        <w:t>Bellum Civile</w:t>
      </w:r>
      <w:r w:rsidRPr="007855C1">
        <w:rPr>
          <w:sz w:val="22"/>
          <w:szCs w:val="22"/>
        </w:rPr>
        <w:t xml:space="preserve">,” </w:t>
      </w:r>
      <w:r w:rsidRPr="007855C1">
        <w:rPr>
          <w:i/>
          <w:sz w:val="22"/>
          <w:szCs w:val="22"/>
        </w:rPr>
        <w:t xml:space="preserve">CJ </w:t>
      </w:r>
      <w:r w:rsidRPr="007855C1">
        <w:rPr>
          <w:sz w:val="22"/>
          <w:szCs w:val="22"/>
        </w:rPr>
        <w:t>103.3: 281-294.</w:t>
      </w:r>
    </w:p>
    <w:p w14:paraId="21376173" w14:textId="77777777" w:rsidR="005D6FF8" w:rsidRPr="007855C1" w:rsidRDefault="005D6FF8" w:rsidP="005D6FF8">
      <w:pPr>
        <w:rPr>
          <w:sz w:val="22"/>
          <w:szCs w:val="22"/>
        </w:rPr>
      </w:pPr>
      <w:r w:rsidRPr="007855C1">
        <w:rPr>
          <w:sz w:val="22"/>
          <w:szCs w:val="22"/>
        </w:rPr>
        <w:t xml:space="preserve">Otis, B. 1966. </w:t>
      </w:r>
      <w:r w:rsidRPr="007855C1">
        <w:rPr>
          <w:i/>
          <w:sz w:val="22"/>
          <w:szCs w:val="22"/>
        </w:rPr>
        <w:t xml:space="preserve">Ovid as an Epic Poet. </w:t>
      </w:r>
      <w:r w:rsidRPr="007855C1">
        <w:rPr>
          <w:sz w:val="22"/>
          <w:szCs w:val="22"/>
        </w:rPr>
        <w:t xml:space="preserve">Cambridge University Press. </w:t>
      </w:r>
    </w:p>
    <w:p w14:paraId="64A22EB9" w14:textId="77777777" w:rsidR="005D6FF8" w:rsidRPr="007855C1" w:rsidRDefault="005D6FF8" w:rsidP="005D6FF8">
      <w:pPr>
        <w:rPr>
          <w:i/>
          <w:sz w:val="22"/>
          <w:szCs w:val="22"/>
        </w:rPr>
      </w:pPr>
      <w:r w:rsidRPr="007855C1">
        <w:rPr>
          <w:sz w:val="22"/>
          <w:szCs w:val="22"/>
        </w:rPr>
        <w:t xml:space="preserve">Rosati, G. 2001. “Mito e potere nell’epica di Ovidio,” </w:t>
      </w:r>
      <w:r w:rsidRPr="007855C1">
        <w:rPr>
          <w:i/>
          <w:sz w:val="22"/>
          <w:szCs w:val="22"/>
        </w:rPr>
        <w:t xml:space="preserve">MD </w:t>
      </w:r>
      <w:r w:rsidRPr="007855C1">
        <w:rPr>
          <w:sz w:val="22"/>
          <w:szCs w:val="22"/>
        </w:rPr>
        <w:t>46: 39-61.</w:t>
      </w:r>
    </w:p>
    <w:p w14:paraId="3CE76705" w14:textId="77777777" w:rsidR="005D6FF8" w:rsidRPr="007855C1" w:rsidRDefault="005D6FF8" w:rsidP="005D6FF8">
      <w:pPr>
        <w:rPr>
          <w:sz w:val="22"/>
          <w:szCs w:val="22"/>
        </w:rPr>
      </w:pPr>
      <w:r w:rsidRPr="007855C1">
        <w:rPr>
          <w:sz w:val="22"/>
          <w:szCs w:val="22"/>
        </w:rPr>
        <w:t xml:space="preserve">Solodow, J.B. 1988. </w:t>
      </w:r>
      <w:r w:rsidRPr="007855C1">
        <w:rPr>
          <w:i/>
          <w:sz w:val="22"/>
          <w:szCs w:val="22"/>
        </w:rPr>
        <w:t xml:space="preserve">The World of Ovid’s </w:t>
      </w:r>
      <w:r w:rsidRPr="007855C1">
        <w:rPr>
          <w:sz w:val="22"/>
          <w:szCs w:val="22"/>
        </w:rPr>
        <w:t xml:space="preserve">Metamorphoses. Chapel Hill and London: University </w:t>
      </w:r>
    </w:p>
    <w:p w14:paraId="1467EF4E" w14:textId="77777777" w:rsidR="005D6FF8" w:rsidRPr="007855C1" w:rsidRDefault="005D6FF8" w:rsidP="005D6FF8">
      <w:pPr>
        <w:ind w:firstLine="720"/>
        <w:rPr>
          <w:sz w:val="22"/>
          <w:szCs w:val="22"/>
        </w:rPr>
      </w:pPr>
      <w:r w:rsidRPr="007855C1">
        <w:rPr>
          <w:sz w:val="22"/>
          <w:szCs w:val="22"/>
        </w:rPr>
        <w:t>of North Carolina Press.</w:t>
      </w:r>
    </w:p>
    <w:p w14:paraId="2CC969AF" w14:textId="77777777" w:rsidR="006A72F1" w:rsidRPr="007855C1" w:rsidRDefault="006A72F1" w:rsidP="005D6FF8">
      <w:pPr>
        <w:rPr>
          <w:rFonts w:eastAsia="Times New Roman" w:cs="Times New Roman"/>
          <w:sz w:val="22"/>
          <w:szCs w:val="22"/>
        </w:rPr>
      </w:pPr>
      <w:r w:rsidRPr="007855C1">
        <w:rPr>
          <w:rFonts w:eastAsia="Times New Roman" w:cs="Times New Roman"/>
          <w:sz w:val="22"/>
          <w:szCs w:val="22"/>
        </w:rPr>
        <w:t xml:space="preserve">Stirrup, B.E. 1981. “Ovid: Poet of Imagined Reality,” </w:t>
      </w:r>
      <w:r w:rsidRPr="007855C1">
        <w:rPr>
          <w:rFonts w:eastAsia="Times New Roman" w:cs="Times New Roman"/>
          <w:i/>
          <w:sz w:val="22"/>
          <w:szCs w:val="22"/>
        </w:rPr>
        <w:t xml:space="preserve">Latomus </w:t>
      </w:r>
      <w:r w:rsidRPr="007855C1">
        <w:rPr>
          <w:rFonts w:eastAsia="Times New Roman" w:cs="Times New Roman"/>
          <w:sz w:val="22"/>
          <w:szCs w:val="22"/>
        </w:rPr>
        <w:t>40.1: 88-104.</w:t>
      </w:r>
    </w:p>
    <w:p w14:paraId="2B29206A" w14:textId="1CCB409A" w:rsidR="006A72F1" w:rsidRPr="007855C1" w:rsidRDefault="006A72F1" w:rsidP="006A72F1">
      <w:pPr>
        <w:rPr>
          <w:rFonts w:eastAsia="Times New Roman" w:cs="Times New Roman"/>
          <w:sz w:val="22"/>
          <w:szCs w:val="22"/>
        </w:rPr>
      </w:pPr>
      <w:r w:rsidRPr="007855C1">
        <w:rPr>
          <w:rFonts w:eastAsia="Times New Roman" w:cs="Times New Roman"/>
          <w:sz w:val="22"/>
          <w:szCs w:val="22"/>
        </w:rPr>
        <w:t xml:space="preserve">Wallace-Hadrill, A. 1988. “The Social Structure of the Roman House,” </w:t>
      </w:r>
      <w:r w:rsidRPr="007855C1">
        <w:rPr>
          <w:rFonts w:eastAsia="Times New Roman" w:cs="Times New Roman"/>
          <w:i/>
          <w:sz w:val="22"/>
          <w:szCs w:val="22"/>
        </w:rPr>
        <w:t xml:space="preserve">PBSR </w:t>
      </w:r>
      <w:r w:rsidRPr="007855C1">
        <w:rPr>
          <w:rFonts w:eastAsia="Times New Roman" w:cs="Times New Roman"/>
          <w:sz w:val="22"/>
          <w:szCs w:val="22"/>
        </w:rPr>
        <w:t>56: 43-97.</w:t>
      </w:r>
    </w:p>
    <w:p w14:paraId="7254378F" w14:textId="45E82FF2" w:rsidR="005D6FF8" w:rsidRPr="007855C1" w:rsidRDefault="005D6FF8" w:rsidP="005D6FF8">
      <w:pPr>
        <w:rPr>
          <w:rStyle w:val="st"/>
          <w:rFonts w:eastAsia="Times New Roman" w:cs="Times New Roman"/>
          <w:sz w:val="22"/>
          <w:szCs w:val="22"/>
        </w:rPr>
      </w:pPr>
      <w:r w:rsidRPr="007855C1">
        <w:rPr>
          <w:rStyle w:val="st"/>
          <w:rFonts w:eastAsia="Times New Roman" w:cs="Times New Roman"/>
          <w:sz w:val="22"/>
          <w:szCs w:val="22"/>
        </w:rPr>
        <w:t xml:space="preserve">Wheeler, S.M. 2000. </w:t>
      </w:r>
      <w:r w:rsidRPr="007855C1">
        <w:rPr>
          <w:rStyle w:val="st"/>
          <w:rFonts w:eastAsia="Times New Roman" w:cs="Times New Roman"/>
          <w:i/>
          <w:sz w:val="22"/>
          <w:szCs w:val="22"/>
        </w:rPr>
        <w:t xml:space="preserve">Narrative Dynamics in Ovid’s </w:t>
      </w:r>
      <w:r w:rsidRPr="007855C1">
        <w:rPr>
          <w:rStyle w:val="st"/>
          <w:rFonts w:eastAsia="Times New Roman" w:cs="Times New Roman"/>
          <w:sz w:val="22"/>
          <w:szCs w:val="22"/>
        </w:rPr>
        <w:t xml:space="preserve">Metamorphoses. Classica Monacensia 20, </w:t>
      </w:r>
    </w:p>
    <w:p w14:paraId="23E459F1" w14:textId="77777777" w:rsidR="005D6FF8" w:rsidRPr="0030445E" w:rsidRDefault="005D6FF8" w:rsidP="005D6FF8">
      <w:pPr>
        <w:ind w:firstLine="720"/>
        <w:rPr>
          <w:rStyle w:val="st"/>
          <w:rFonts w:eastAsia="Times New Roman" w:cs="Times New Roman"/>
        </w:rPr>
      </w:pPr>
      <w:r w:rsidRPr="007855C1">
        <w:rPr>
          <w:rStyle w:val="st"/>
          <w:rFonts w:eastAsia="Times New Roman" w:cs="Times New Roman"/>
          <w:sz w:val="22"/>
          <w:szCs w:val="22"/>
        </w:rPr>
        <w:t>Gunter Narr Verlag Tübingen.</w:t>
      </w:r>
    </w:p>
    <w:p w14:paraId="0B83D49D" w14:textId="77777777" w:rsidR="005631E7" w:rsidRPr="0030445E" w:rsidRDefault="005631E7" w:rsidP="005631E7">
      <w:pPr>
        <w:ind w:left="-90"/>
      </w:pPr>
    </w:p>
    <w:sectPr w:rsidR="005631E7" w:rsidRPr="0030445E" w:rsidSect="0076430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C85CD" w14:textId="77777777" w:rsidR="003B3BB9" w:rsidRDefault="003B3BB9" w:rsidP="00F3417C">
      <w:r>
        <w:separator/>
      </w:r>
    </w:p>
  </w:endnote>
  <w:endnote w:type="continuationSeparator" w:id="0">
    <w:p w14:paraId="5CA280D8" w14:textId="77777777" w:rsidR="003B3BB9" w:rsidRDefault="003B3BB9" w:rsidP="00F3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7E227" w14:textId="77777777" w:rsidR="003B3BB9" w:rsidRDefault="003B3BB9" w:rsidP="003F7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E044E" w14:textId="77777777" w:rsidR="003B3BB9" w:rsidRDefault="003B3B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22EA5" w14:textId="77777777" w:rsidR="003B3BB9" w:rsidRDefault="003B3BB9" w:rsidP="003F7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D75">
      <w:rPr>
        <w:rStyle w:val="PageNumber"/>
        <w:noProof/>
      </w:rPr>
      <w:t>1</w:t>
    </w:r>
    <w:r>
      <w:rPr>
        <w:rStyle w:val="PageNumber"/>
      </w:rPr>
      <w:fldChar w:fldCharType="end"/>
    </w:r>
  </w:p>
  <w:p w14:paraId="0E36A41A" w14:textId="77777777" w:rsidR="003B3BB9" w:rsidRDefault="003B3B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03020" w14:textId="77777777" w:rsidR="003B3BB9" w:rsidRDefault="003B3BB9" w:rsidP="00F3417C">
      <w:r>
        <w:separator/>
      </w:r>
    </w:p>
  </w:footnote>
  <w:footnote w:type="continuationSeparator" w:id="0">
    <w:p w14:paraId="5999EDB9" w14:textId="77777777" w:rsidR="003B3BB9" w:rsidRDefault="003B3BB9" w:rsidP="00F3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7C"/>
    <w:rsid w:val="00041EF4"/>
    <w:rsid w:val="000942F2"/>
    <w:rsid w:val="000D5366"/>
    <w:rsid w:val="00133D75"/>
    <w:rsid w:val="002E6974"/>
    <w:rsid w:val="0030445E"/>
    <w:rsid w:val="003B3BB9"/>
    <w:rsid w:val="003F78E0"/>
    <w:rsid w:val="00486A06"/>
    <w:rsid w:val="00540070"/>
    <w:rsid w:val="00545DCF"/>
    <w:rsid w:val="005631E7"/>
    <w:rsid w:val="00576568"/>
    <w:rsid w:val="005D6FF8"/>
    <w:rsid w:val="00620F03"/>
    <w:rsid w:val="006A72F1"/>
    <w:rsid w:val="00764300"/>
    <w:rsid w:val="007855C1"/>
    <w:rsid w:val="00890539"/>
    <w:rsid w:val="008E6359"/>
    <w:rsid w:val="008F0CF2"/>
    <w:rsid w:val="00B061B4"/>
    <w:rsid w:val="00B43E25"/>
    <w:rsid w:val="00BF571A"/>
    <w:rsid w:val="00C44A78"/>
    <w:rsid w:val="00C84C72"/>
    <w:rsid w:val="00EF7360"/>
    <w:rsid w:val="00F3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C665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7C"/>
    <w:rPr>
      <w:color w:val="0000FF" w:themeColor="hyperlink"/>
      <w:u w:val="single"/>
    </w:rPr>
  </w:style>
  <w:style w:type="character" w:customStyle="1" w:styleId="FootnoteTextChar">
    <w:name w:val="Footnote Text Char"/>
    <w:basedOn w:val="DefaultParagraphFont"/>
    <w:link w:val="FootnoteText"/>
    <w:uiPriority w:val="99"/>
    <w:rsid w:val="00F3417C"/>
  </w:style>
  <w:style w:type="paragraph" w:styleId="FootnoteText">
    <w:name w:val="footnote text"/>
    <w:basedOn w:val="Normal"/>
    <w:link w:val="FootnoteTextChar"/>
    <w:uiPriority w:val="99"/>
    <w:unhideWhenUsed/>
    <w:rsid w:val="00F3417C"/>
  </w:style>
  <w:style w:type="character" w:customStyle="1" w:styleId="FootnoteTextChar1">
    <w:name w:val="Footnote Text Char1"/>
    <w:basedOn w:val="DefaultParagraphFont"/>
    <w:uiPriority w:val="99"/>
    <w:semiHidden/>
    <w:rsid w:val="00F3417C"/>
  </w:style>
  <w:style w:type="table" w:styleId="TableGrid">
    <w:name w:val="Table Grid"/>
    <w:basedOn w:val="TableNormal"/>
    <w:uiPriority w:val="59"/>
    <w:rsid w:val="00F3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3417C"/>
    <w:rPr>
      <w:vertAlign w:val="superscript"/>
    </w:rPr>
  </w:style>
  <w:style w:type="paragraph" w:styleId="BalloonText">
    <w:name w:val="Balloon Text"/>
    <w:basedOn w:val="Normal"/>
    <w:link w:val="BalloonTextChar"/>
    <w:uiPriority w:val="99"/>
    <w:semiHidden/>
    <w:unhideWhenUsed/>
    <w:rsid w:val="00620F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F03"/>
    <w:rPr>
      <w:rFonts w:ascii="Lucida Grande" w:hAnsi="Lucida Grande" w:cs="Lucida Grande"/>
      <w:sz w:val="18"/>
      <w:szCs w:val="18"/>
    </w:rPr>
  </w:style>
  <w:style w:type="character" w:styleId="FollowedHyperlink">
    <w:name w:val="FollowedHyperlink"/>
    <w:basedOn w:val="DefaultParagraphFont"/>
    <w:uiPriority w:val="99"/>
    <w:semiHidden/>
    <w:unhideWhenUsed/>
    <w:rsid w:val="005631E7"/>
    <w:rPr>
      <w:color w:val="800080" w:themeColor="followedHyperlink"/>
      <w:u w:val="single"/>
    </w:rPr>
  </w:style>
  <w:style w:type="character" w:customStyle="1" w:styleId="st">
    <w:name w:val="st"/>
    <w:basedOn w:val="DefaultParagraphFont"/>
    <w:rsid w:val="005D6FF8"/>
  </w:style>
  <w:style w:type="paragraph" w:styleId="Footer">
    <w:name w:val="footer"/>
    <w:basedOn w:val="Normal"/>
    <w:link w:val="FooterChar"/>
    <w:uiPriority w:val="99"/>
    <w:unhideWhenUsed/>
    <w:rsid w:val="0030445E"/>
    <w:pPr>
      <w:tabs>
        <w:tab w:val="center" w:pos="4320"/>
        <w:tab w:val="right" w:pos="8640"/>
      </w:tabs>
    </w:pPr>
  </w:style>
  <w:style w:type="character" w:customStyle="1" w:styleId="FooterChar">
    <w:name w:val="Footer Char"/>
    <w:basedOn w:val="DefaultParagraphFont"/>
    <w:link w:val="Footer"/>
    <w:uiPriority w:val="99"/>
    <w:rsid w:val="0030445E"/>
  </w:style>
  <w:style w:type="character" w:styleId="PageNumber">
    <w:name w:val="page number"/>
    <w:basedOn w:val="DefaultParagraphFont"/>
    <w:uiPriority w:val="99"/>
    <w:semiHidden/>
    <w:unhideWhenUsed/>
    <w:rsid w:val="003044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7C"/>
    <w:rPr>
      <w:color w:val="0000FF" w:themeColor="hyperlink"/>
      <w:u w:val="single"/>
    </w:rPr>
  </w:style>
  <w:style w:type="character" w:customStyle="1" w:styleId="FootnoteTextChar">
    <w:name w:val="Footnote Text Char"/>
    <w:basedOn w:val="DefaultParagraphFont"/>
    <w:link w:val="FootnoteText"/>
    <w:uiPriority w:val="99"/>
    <w:rsid w:val="00F3417C"/>
  </w:style>
  <w:style w:type="paragraph" w:styleId="FootnoteText">
    <w:name w:val="footnote text"/>
    <w:basedOn w:val="Normal"/>
    <w:link w:val="FootnoteTextChar"/>
    <w:uiPriority w:val="99"/>
    <w:unhideWhenUsed/>
    <w:rsid w:val="00F3417C"/>
  </w:style>
  <w:style w:type="character" w:customStyle="1" w:styleId="FootnoteTextChar1">
    <w:name w:val="Footnote Text Char1"/>
    <w:basedOn w:val="DefaultParagraphFont"/>
    <w:uiPriority w:val="99"/>
    <w:semiHidden/>
    <w:rsid w:val="00F3417C"/>
  </w:style>
  <w:style w:type="table" w:styleId="TableGrid">
    <w:name w:val="Table Grid"/>
    <w:basedOn w:val="TableNormal"/>
    <w:uiPriority w:val="59"/>
    <w:rsid w:val="00F3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3417C"/>
    <w:rPr>
      <w:vertAlign w:val="superscript"/>
    </w:rPr>
  </w:style>
  <w:style w:type="paragraph" w:styleId="BalloonText">
    <w:name w:val="Balloon Text"/>
    <w:basedOn w:val="Normal"/>
    <w:link w:val="BalloonTextChar"/>
    <w:uiPriority w:val="99"/>
    <w:semiHidden/>
    <w:unhideWhenUsed/>
    <w:rsid w:val="00620F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F03"/>
    <w:rPr>
      <w:rFonts w:ascii="Lucida Grande" w:hAnsi="Lucida Grande" w:cs="Lucida Grande"/>
      <w:sz w:val="18"/>
      <w:szCs w:val="18"/>
    </w:rPr>
  </w:style>
  <w:style w:type="character" w:styleId="FollowedHyperlink">
    <w:name w:val="FollowedHyperlink"/>
    <w:basedOn w:val="DefaultParagraphFont"/>
    <w:uiPriority w:val="99"/>
    <w:semiHidden/>
    <w:unhideWhenUsed/>
    <w:rsid w:val="005631E7"/>
    <w:rPr>
      <w:color w:val="800080" w:themeColor="followedHyperlink"/>
      <w:u w:val="single"/>
    </w:rPr>
  </w:style>
  <w:style w:type="character" w:customStyle="1" w:styleId="st">
    <w:name w:val="st"/>
    <w:basedOn w:val="DefaultParagraphFont"/>
    <w:rsid w:val="005D6FF8"/>
  </w:style>
  <w:style w:type="paragraph" w:styleId="Footer">
    <w:name w:val="footer"/>
    <w:basedOn w:val="Normal"/>
    <w:link w:val="FooterChar"/>
    <w:uiPriority w:val="99"/>
    <w:unhideWhenUsed/>
    <w:rsid w:val="0030445E"/>
    <w:pPr>
      <w:tabs>
        <w:tab w:val="center" w:pos="4320"/>
        <w:tab w:val="right" w:pos="8640"/>
      </w:tabs>
    </w:pPr>
  </w:style>
  <w:style w:type="character" w:customStyle="1" w:styleId="FooterChar">
    <w:name w:val="Footer Char"/>
    <w:basedOn w:val="DefaultParagraphFont"/>
    <w:link w:val="Footer"/>
    <w:uiPriority w:val="99"/>
    <w:rsid w:val="0030445E"/>
  </w:style>
  <w:style w:type="character" w:styleId="PageNumber">
    <w:name w:val="page number"/>
    <w:basedOn w:val="DefaultParagraphFont"/>
    <w:uiPriority w:val="99"/>
    <w:semiHidden/>
    <w:unhideWhenUsed/>
    <w:rsid w:val="0030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3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jcroftonsleigh@scu.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855</Words>
  <Characters>4880</Characters>
  <Application>Microsoft Macintosh Word</Application>
  <DocSecurity>0</DocSecurity>
  <Lines>40</Lines>
  <Paragraphs>11</Paragraphs>
  <ScaleCrop>false</ScaleCrop>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Crofton-Sleigh</dc:creator>
  <cp:keywords/>
  <dc:description/>
  <cp:lastModifiedBy>Lissa Crofton-Sleigh</cp:lastModifiedBy>
  <cp:revision>15</cp:revision>
  <dcterms:created xsi:type="dcterms:W3CDTF">2015-03-12T23:48:00Z</dcterms:created>
  <dcterms:modified xsi:type="dcterms:W3CDTF">2015-03-25T18:27:00Z</dcterms:modified>
</cp:coreProperties>
</file>