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1C" w:rsidRPr="00F906A1" w:rsidRDefault="002D591C" w:rsidP="002D591C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hi-IN"/>
        </w:rPr>
      </w:pPr>
      <w:bookmarkStart w:id="0" w:name="_GoBack"/>
      <w:bookmarkEnd w:id="0"/>
    </w:p>
    <w:p w:rsidR="00F71481" w:rsidRPr="00F906A1" w:rsidRDefault="00F71481" w:rsidP="002D591C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bidi="hi-IN"/>
        </w:rPr>
      </w:pPr>
      <w:r w:rsidRPr="00F90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bidi="hi-IN"/>
        </w:rPr>
        <w:t>Documents for reference.</w:t>
      </w:r>
    </w:p>
    <w:p w:rsidR="002D591C" w:rsidRPr="00F906A1" w:rsidRDefault="002D591C" w:rsidP="002D591C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F90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hi-IN"/>
        </w:rPr>
        <w:t xml:space="preserve">Regional Accreditation Standards Concerning Academic Freedom and the Faculty Role in Governance: </w:t>
      </w:r>
      <w:hyperlink r:id="rId7" w:history="1">
        <w:r w:rsidRPr="00F906A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http://www.aaup.org/report/regional-accreditation-standards-concerning-academic-freedom-and-faculty-role-governance</w:t>
        </w:r>
      </w:hyperlink>
    </w:p>
    <w:p w:rsidR="002D591C" w:rsidRPr="00F906A1" w:rsidRDefault="002D591C" w:rsidP="00F7148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F906A1">
        <w:rPr>
          <w:b/>
          <w:bCs/>
          <w:sz w:val="24"/>
          <w:szCs w:val="24"/>
        </w:rPr>
        <w:t>Middle States Commission on Higher Education</w:t>
      </w:r>
      <w:r w:rsidRPr="00F906A1">
        <w:rPr>
          <w:sz w:val="24"/>
          <w:szCs w:val="24"/>
        </w:rPr>
        <w:t xml:space="preserve">: </w:t>
      </w:r>
      <w:hyperlink r:id="rId8" w:history="1">
        <w:r w:rsidRPr="00F906A1">
          <w:rPr>
            <w:rStyle w:val="Hyperlink"/>
            <w:color w:val="auto"/>
            <w:sz w:val="24"/>
            <w:szCs w:val="24"/>
          </w:rPr>
          <w:t>https://www.msche.org/</w:t>
        </w:r>
      </w:hyperlink>
    </w:p>
    <w:p w:rsidR="002D591C" w:rsidRPr="00F906A1" w:rsidRDefault="002D591C" w:rsidP="00F71481">
      <w:pPr>
        <w:spacing w:after="0" w:line="240" w:lineRule="auto"/>
        <w:ind w:left="360" w:hanging="360"/>
        <w:rPr>
          <w:sz w:val="24"/>
          <w:szCs w:val="24"/>
        </w:rPr>
      </w:pPr>
      <w:r w:rsidRPr="00F906A1">
        <w:rPr>
          <w:i/>
          <w:iCs/>
          <w:sz w:val="24"/>
          <w:szCs w:val="24"/>
        </w:rPr>
        <w:tab/>
        <w:t>Characteristics of Excellence in Higher Education: Requirements of Affiliation and Standards for Accreditation</w:t>
      </w:r>
      <w:r w:rsidRPr="00F906A1">
        <w:rPr>
          <w:sz w:val="24"/>
          <w:szCs w:val="24"/>
        </w:rPr>
        <w:t xml:space="preserve"> available as pdf download</w:t>
      </w:r>
    </w:p>
    <w:p w:rsidR="002D591C" w:rsidRPr="00F906A1" w:rsidRDefault="002D591C" w:rsidP="00F7148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F906A1">
        <w:rPr>
          <w:b/>
          <w:bCs/>
          <w:sz w:val="24"/>
          <w:szCs w:val="24"/>
        </w:rPr>
        <w:t xml:space="preserve">New England Association of Schools and Colleges: </w:t>
      </w:r>
      <w:r w:rsidRPr="00F906A1">
        <w:rPr>
          <w:rStyle w:val="HTMLCite"/>
          <w:i w:val="0"/>
          <w:iCs w:val="0"/>
          <w:sz w:val="24"/>
          <w:szCs w:val="24"/>
        </w:rPr>
        <w:t>https://www.neasc.org</w:t>
      </w:r>
      <w:r w:rsidRPr="00F906A1">
        <w:rPr>
          <w:b/>
          <w:bCs/>
          <w:sz w:val="24"/>
          <w:szCs w:val="24"/>
        </w:rPr>
        <w:tab/>
      </w:r>
    </w:p>
    <w:p w:rsidR="002D591C" w:rsidRPr="00F906A1" w:rsidRDefault="002D591C" w:rsidP="00F71481">
      <w:pPr>
        <w:spacing w:after="0" w:line="240" w:lineRule="auto"/>
        <w:ind w:left="360" w:hanging="360"/>
        <w:rPr>
          <w:sz w:val="24"/>
          <w:szCs w:val="24"/>
        </w:rPr>
      </w:pPr>
      <w:r w:rsidRPr="00F906A1">
        <w:rPr>
          <w:rStyle w:val="Emphasis"/>
          <w:sz w:val="24"/>
          <w:szCs w:val="24"/>
        </w:rPr>
        <w:tab/>
        <w:t>Standards for Accreditation</w:t>
      </w:r>
      <w:r w:rsidRPr="00F906A1">
        <w:rPr>
          <w:rStyle w:val="Emphasis"/>
          <w:i w:val="0"/>
          <w:iCs w:val="0"/>
          <w:sz w:val="24"/>
          <w:szCs w:val="24"/>
        </w:rPr>
        <w:t xml:space="preserve"> </w:t>
      </w:r>
      <w:r w:rsidRPr="00F906A1">
        <w:rPr>
          <w:sz w:val="24"/>
          <w:szCs w:val="24"/>
        </w:rPr>
        <w:t>available as pdf download</w:t>
      </w:r>
    </w:p>
    <w:p w:rsidR="002D591C" w:rsidRPr="00F906A1" w:rsidRDefault="002D591C" w:rsidP="00F7148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F906A1">
        <w:rPr>
          <w:b/>
          <w:bCs/>
          <w:sz w:val="24"/>
          <w:szCs w:val="24"/>
        </w:rPr>
        <w:t>North Central Association:</w:t>
      </w:r>
      <w:r w:rsidRPr="00F906A1">
        <w:rPr>
          <w:sz w:val="24"/>
          <w:szCs w:val="24"/>
        </w:rPr>
        <w:t xml:space="preserve"> </w:t>
      </w:r>
      <w:hyperlink r:id="rId9" w:history="1">
        <w:r w:rsidRPr="00F906A1">
          <w:rPr>
            <w:rStyle w:val="Hyperlink"/>
            <w:color w:val="auto"/>
            <w:sz w:val="24"/>
            <w:szCs w:val="24"/>
            <w:u w:val="none"/>
          </w:rPr>
          <w:t>http://www.northcentralassociation.org/</w:t>
        </w:r>
      </w:hyperlink>
    </w:p>
    <w:p w:rsidR="002D591C" w:rsidRPr="00F906A1" w:rsidRDefault="002D591C" w:rsidP="00F71481">
      <w:pPr>
        <w:tabs>
          <w:tab w:val="left" w:pos="360"/>
        </w:tabs>
        <w:spacing w:after="0" w:line="240" w:lineRule="auto"/>
        <w:ind w:hanging="360"/>
        <w:rPr>
          <w:sz w:val="24"/>
          <w:szCs w:val="24"/>
        </w:rPr>
      </w:pPr>
      <w:r w:rsidRPr="00F906A1">
        <w:rPr>
          <w:sz w:val="24"/>
          <w:szCs w:val="24"/>
        </w:rPr>
        <w:t xml:space="preserve">   </w:t>
      </w:r>
      <w:r w:rsidRPr="00F906A1">
        <w:rPr>
          <w:sz w:val="24"/>
          <w:szCs w:val="24"/>
        </w:rPr>
        <w:tab/>
      </w:r>
      <w:r w:rsidRPr="00F906A1">
        <w:rPr>
          <w:sz w:val="24"/>
          <w:szCs w:val="24"/>
        </w:rPr>
        <w:tab/>
        <w:t xml:space="preserve">Higher Learning Commission: </w:t>
      </w:r>
      <w:hyperlink r:id="rId10" w:history="1">
        <w:r w:rsidRPr="00F906A1">
          <w:rPr>
            <w:rStyle w:val="Hyperlink"/>
            <w:color w:val="auto"/>
            <w:sz w:val="24"/>
            <w:szCs w:val="24"/>
          </w:rPr>
          <w:t>https://www.ncahlc.org/</w:t>
        </w:r>
      </w:hyperlink>
    </w:p>
    <w:p w:rsidR="002D591C" w:rsidRPr="00F906A1" w:rsidRDefault="002D591C" w:rsidP="004347C0">
      <w:pPr>
        <w:tabs>
          <w:tab w:val="left" w:pos="360"/>
        </w:tabs>
        <w:spacing w:after="0" w:line="240" w:lineRule="auto"/>
        <w:ind w:left="360" w:hanging="450"/>
        <w:rPr>
          <w:sz w:val="24"/>
          <w:szCs w:val="24"/>
        </w:rPr>
      </w:pPr>
      <w:r w:rsidRPr="00F906A1">
        <w:rPr>
          <w:sz w:val="24"/>
          <w:szCs w:val="24"/>
        </w:rPr>
        <w:tab/>
        <w:t xml:space="preserve">criteria: </w:t>
      </w:r>
      <w:hyperlink r:id="rId11" w:history="1">
        <w:r w:rsidRPr="00F906A1">
          <w:rPr>
            <w:rStyle w:val="Hyperlink"/>
            <w:color w:val="auto"/>
            <w:sz w:val="24"/>
            <w:szCs w:val="24"/>
          </w:rPr>
          <w:t>https://www.ncahlc.org/Criteria-Eligibility-and-Candidacy/criteria-</w:t>
        </w:r>
      </w:hyperlink>
      <w:r w:rsidRPr="00F906A1">
        <w:rPr>
          <w:sz w:val="24"/>
          <w:szCs w:val="24"/>
        </w:rPr>
        <w:t xml:space="preserve"> and-core-components.html  available as pdf download</w:t>
      </w:r>
    </w:p>
    <w:p w:rsidR="002D591C" w:rsidRPr="00F906A1" w:rsidRDefault="002D591C" w:rsidP="00F7148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F906A1">
        <w:rPr>
          <w:b/>
          <w:bCs/>
          <w:sz w:val="24"/>
          <w:szCs w:val="24"/>
        </w:rPr>
        <w:t>Northwest Commission on Colleges and Universities</w:t>
      </w:r>
      <w:r w:rsidRPr="00F906A1">
        <w:rPr>
          <w:sz w:val="24"/>
          <w:szCs w:val="24"/>
        </w:rPr>
        <w:t xml:space="preserve">: </w:t>
      </w:r>
      <w:hyperlink r:id="rId12" w:history="1">
        <w:r w:rsidRPr="00F906A1">
          <w:rPr>
            <w:rStyle w:val="Hyperlink"/>
            <w:color w:val="auto"/>
            <w:sz w:val="24"/>
            <w:szCs w:val="24"/>
          </w:rPr>
          <w:t>http://www.nwccu.org/</w:t>
        </w:r>
      </w:hyperlink>
    </w:p>
    <w:p w:rsidR="002D591C" w:rsidRPr="00F906A1" w:rsidRDefault="002D591C" w:rsidP="00F71481">
      <w:pPr>
        <w:tabs>
          <w:tab w:val="left" w:pos="360"/>
        </w:tabs>
        <w:spacing w:after="0" w:line="240" w:lineRule="auto"/>
        <w:ind w:hanging="360"/>
        <w:rPr>
          <w:sz w:val="24"/>
          <w:szCs w:val="24"/>
        </w:rPr>
      </w:pPr>
      <w:r w:rsidRPr="00F906A1">
        <w:rPr>
          <w:rFonts w:asciiTheme="majorHAnsi" w:eastAsiaTheme="majorEastAsia" w:hAnsiTheme="majorHAnsi" w:cstheme="majorBidi"/>
          <w:sz w:val="24"/>
          <w:szCs w:val="24"/>
        </w:rPr>
        <w:tab/>
      </w:r>
      <w:r w:rsidRPr="00F906A1">
        <w:rPr>
          <w:rFonts w:asciiTheme="majorHAnsi" w:eastAsiaTheme="majorEastAsia" w:hAnsiTheme="majorHAnsi" w:cstheme="majorBidi"/>
          <w:sz w:val="24"/>
          <w:szCs w:val="24"/>
        </w:rPr>
        <w:tab/>
      </w:r>
      <w:r w:rsidRPr="00F906A1">
        <w:rPr>
          <w:rFonts w:asciiTheme="majorHAnsi" w:eastAsiaTheme="majorEastAsia" w:hAnsiTheme="majorHAnsi" w:cstheme="majorBidi"/>
          <w:i/>
          <w:iCs/>
          <w:sz w:val="24"/>
          <w:szCs w:val="24"/>
        </w:rPr>
        <w:t>Accreditation Handbook 2013 edition</w:t>
      </w:r>
      <w:r w:rsidRPr="00F906A1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F906A1">
        <w:rPr>
          <w:sz w:val="24"/>
          <w:szCs w:val="24"/>
        </w:rPr>
        <w:t>available as pdf download:</w:t>
      </w:r>
      <w:r w:rsidRPr="00F906A1">
        <w:rPr>
          <w:rFonts w:asciiTheme="majorHAnsi" w:eastAsiaTheme="majorEastAsia" w:hAnsiTheme="majorHAnsi" w:cstheme="majorBidi"/>
          <w:sz w:val="24"/>
          <w:szCs w:val="24"/>
        </w:rPr>
        <w:tab/>
      </w:r>
      <w:r w:rsidRPr="00F906A1">
        <w:rPr>
          <w:sz w:val="24"/>
          <w:szCs w:val="24"/>
        </w:rPr>
        <w:t>http://www.nwccu.org/Pubs%20Forms%20and%20Updates/Publications/Publications.htm</w:t>
      </w:r>
    </w:p>
    <w:p w:rsidR="002D591C" w:rsidRPr="00F906A1" w:rsidRDefault="002D591C" w:rsidP="00F7148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F906A1">
        <w:rPr>
          <w:b/>
          <w:bCs/>
          <w:sz w:val="24"/>
          <w:szCs w:val="24"/>
        </w:rPr>
        <w:t>Southern Association of Colleges and Schools</w:t>
      </w:r>
      <w:r w:rsidRPr="00F906A1">
        <w:rPr>
          <w:sz w:val="24"/>
          <w:szCs w:val="24"/>
        </w:rPr>
        <w:t xml:space="preserve">: </w:t>
      </w:r>
      <w:hyperlink r:id="rId13" w:history="1">
        <w:r w:rsidRPr="00F906A1">
          <w:rPr>
            <w:rStyle w:val="Hyperlink"/>
            <w:color w:val="auto"/>
            <w:sz w:val="24"/>
            <w:szCs w:val="24"/>
          </w:rPr>
          <w:t>http://www.sacscoc.org/</w:t>
        </w:r>
      </w:hyperlink>
    </w:p>
    <w:p w:rsidR="002D591C" w:rsidRPr="00F906A1" w:rsidRDefault="002D591C" w:rsidP="00F71481">
      <w:pPr>
        <w:spacing w:after="0" w:line="240" w:lineRule="auto"/>
        <w:ind w:left="720" w:hanging="360"/>
        <w:rPr>
          <w:sz w:val="24"/>
          <w:szCs w:val="24"/>
        </w:rPr>
      </w:pPr>
      <w:r w:rsidRPr="00F906A1">
        <w:rPr>
          <w:sz w:val="24"/>
          <w:szCs w:val="24"/>
        </w:rPr>
        <w:t xml:space="preserve">Resource Manual: </w:t>
      </w:r>
      <w:hyperlink r:id="rId14" w:history="1">
        <w:r w:rsidRPr="00F906A1">
          <w:rPr>
            <w:rStyle w:val="Hyperlink"/>
            <w:color w:val="auto"/>
            <w:sz w:val="24"/>
            <w:szCs w:val="24"/>
          </w:rPr>
          <w:t>http://www.sacscoc.org/inst_forms_and_info1.asp</w:t>
        </w:r>
      </w:hyperlink>
      <w:r w:rsidRPr="00F906A1">
        <w:rPr>
          <w:sz w:val="24"/>
          <w:szCs w:val="24"/>
        </w:rPr>
        <w:t xml:space="preserve">  </w:t>
      </w:r>
    </w:p>
    <w:p w:rsidR="002D591C" w:rsidRPr="00F906A1" w:rsidRDefault="002D591C" w:rsidP="00F71481">
      <w:pPr>
        <w:spacing w:after="0" w:line="240" w:lineRule="auto"/>
        <w:ind w:left="720" w:hanging="360"/>
        <w:rPr>
          <w:sz w:val="24"/>
          <w:szCs w:val="24"/>
        </w:rPr>
      </w:pPr>
      <w:r w:rsidRPr="00F906A1">
        <w:rPr>
          <w:sz w:val="24"/>
          <w:szCs w:val="24"/>
        </w:rPr>
        <w:t xml:space="preserve">Principles of Accreditation: </w:t>
      </w:r>
      <w:hyperlink r:id="rId15" w:history="1">
        <w:r w:rsidRPr="00F906A1">
          <w:rPr>
            <w:rStyle w:val="Hyperlink"/>
            <w:color w:val="auto"/>
            <w:sz w:val="24"/>
            <w:szCs w:val="24"/>
          </w:rPr>
          <w:t>http://www.sacscoc.org/principles.asp</w:t>
        </w:r>
      </w:hyperlink>
      <w:r w:rsidRPr="00F906A1">
        <w:rPr>
          <w:sz w:val="24"/>
          <w:szCs w:val="24"/>
        </w:rPr>
        <w:t>, both available as pdf downloads</w:t>
      </w:r>
    </w:p>
    <w:p w:rsidR="002D591C" w:rsidRPr="00F906A1" w:rsidRDefault="002D591C" w:rsidP="00F7148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F906A1">
        <w:rPr>
          <w:b/>
          <w:bCs/>
          <w:sz w:val="24"/>
          <w:szCs w:val="24"/>
        </w:rPr>
        <w:t>Western Association of Schools and Colleges</w:t>
      </w:r>
      <w:r w:rsidRPr="00F906A1">
        <w:rPr>
          <w:sz w:val="24"/>
          <w:szCs w:val="24"/>
        </w:rPr>
        <w:t>: http://www.wascsenior.org/</w:t>
      </w:r>
    </w:p>
    <w:p w:rsidR="002D591C" w:rsidRPr="00F906A1" w:rsidRDefault="002D591C" w:rsidP="00F71481">
      <w:pPr>
        <w:spacing w:after="0" w:line="240" w:lineRule="auto"/>
        <w:ind w:left="360" w:hanging="360"/>
        <w:rPr>
          <w:b/>
          <w:bCs/>
          <w:sz w:val="24"/>
          <w:szCs w:val="24"/>
        </w:rPr>
      </w:pPr>
      <w:r w:rsidRPr="00F906A1">
        <w:rPr>
          <w:b/>
          <w:bCs/>
          <w:i/>
          <w:iCs/>
          <w:sz w:val="24"/>
          <w:szCs w:val="24"/>
        </w:rPr>
        <w:tab/>
      </w:r>
      <w:r w:rsidRPr="00F906A1">
        <w:rPr>
          <w:i/>
          <w:iCs/>
          <w:sz w:val="24"/>
          <w:szCs w:val="24"/>
        </w:rPr>
        <w:t>2013 Handbook of Accreditation:</w:t>
      </w:r>
      <w:r w:rsidRPr="00F906A1">
        <w:rPr>
          <w:b/>
          <w:bCs/>
          <w:i/>
          <w:iCs/>
          <w:sz w:val="24"/>
          <w:szCs w:val="24"/>
        </w:rPr>
        <w:t xml:space="preserve"> </w:t>
      </w:r>
      <w:hyperlink r:id="rId16" w:history="1">
        <w:r w:rsidRPr="00F906A1">
          <w:rPr>
            <w:rStyle w:val="Hyperlink"/>
            <w:color w:val="auto"/>
            <w:sz w:val="24"/>
            <w:szCs w:val="24"/>
          </w:rPr>
          <w:t>http://www.wascsenior.org/resources/handbook-accreditation-</w:t>
        </w:r>
      </w:hyperlink>
      <w:r w:rsidRPr="00F906A1">
        <w:rPr>
          <w:sz w:val="24"/>
          <w:szCs w:val="24"/>
        </w:rPr>
        <w:t>2013, available as pdf download</w:t>
      </w:r>
    </w:p>
    <w:p w:rsidR="002D591C" w:rsidRPr="00F906A1" w:rsidRDefault="002D591C" w:rsidP="002D591C">
      <w:pPr>
        <w:spacing w:after="0"/>
        <w:ind w:left="360" w:hanging="360"/>
        <w:rPr>
          <w:sz w:val="24"/>
          <w:szCs w:val="24"/>
        </w:rPr>
      </w:pPr>
    </w:p>
    <w:p w:rsidR="00FB240B" w:rsidRPr="00F906A1" w:rsidRDefault="00F71481" w:rsidP="008539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06A1">
        <w:rPr>
          <w:rFonts w:ascii="Times New Roman" w:hAnsi="Times New Roman" w:cs="Times New Roman"/>
          <w:b/>
          <w:bCs/>
          <w:sz w:val="24"/>
          <w:szCs w:val="24"/>
        </w:rPr>
        <w:t>AAUP Documents</w:t>
      </w:r>
    </w:p>
    <w:p w:rsidR="00F71481" w:rsidRPr="00F906A1" w:rsidRDefault="00F71481" w:rsidP="00EE12FA">
      <w:pPr>
        <w:pStyle w:val="Heading1"/>
        <w:numPr>
          <w:ilvl w:val="0"/>
          <w:numId w:val="2"/>
        </w:numPr>
        <w:spacing w:before="0" w:beforeAutospacing="0" w:after="0" w:afterAutospacing="0" w:line="240" w:lineRule="auto"/>
        <w:ind w:left="360"/>
        <w:rPr>
          <w:sz w:val="24"/>
          <w:szCs w:val="24"/>
        </w:rPr>
      </w:pPr>
      <w:r w:rsidRPr="00F906A1">
        <w:rPr>
          <w:sz w:val="24"/>
          <w:szCs w:val="24"/>
        </w:rPr>
        <w:t xml:space="preserve">1940 Statement of Principles on Academic Freedom and Tenure: </w:t>
      </w:r>
      <w:hyperlink r:id="rId17" w:history="1">
        <w:r w:rsidRPr="00F906A1">
          <w:rPr>
            <w:rStyle w:val="Hyperlink"/>
            <w:rFonts w:eastAsiaTheme="majorEastAsia"/>
            <w:b w:val="0"/>
            <w:bCs w:val="0"/>
            <w:color w:val="auto"/>
            <w:sz w:val="24"/>
            <w:szCs w:val="24"/>
          </w:rPr>
          <w:t>http://www.aaup.org/report/1940-statement-principles-academic-freedom-and-tenure</w:t>
        </w:r>
      </w:hyperlink>
      <w:r w:rsidRPr="00F906A1">
        <w:rPr>
          <w:b w:val="0"/>
          <w:bCs w:val="0"/>
          <w:sz w:val="24"/>
          <w:szCs w:val="24"/>
        </w:rPr>
        <w:t xml:space="preserve"> (downloadable pdf)</w:t>
      </w:r>
      <w:r w:rsidR="007D0270" w:rsidRPr="00F906A1">
        <w:rPr>
          <w:sz w:val="24"/>
          <w:szCs w:val="24"/>
        </w:rPr>
        <w:t xml:space="preserve"> </w:t>
      </w:r>
      <w:r w:rsidR="007D0270" w:rsidRPr="00F906A1">
        <w:rPr>
          <w:b w:val="0"/>
          <w:bCs w:val="0"/>
          <w:sz w:val="24"/>
          <w:szCs w:val="24"/>
        </w:rPr>
        <w:t>(with 1970 “interpretive comments”</w:t>
      </w:r>
    </w:p>
    <w:p w:rsidR="00F71481" w:rsidRPr="00F906A1" w:rsidRDefault="00F71481" w:rsidP="00F71481">
      <w:pPr>
        <w:pStyle w:val="Heading1"/>
        <w:numPr>
          <w:ilvl w:val="0"/>
          <w:numId w:val="2"/>
        </w:numPr>
        <w:spacing w:before="0" w:beforeAutospacing="0" w:after="0" w:afterAutospacing="0" w:line="240" w:lineRule="auto"/>
        <w:ind w:left="360"/>
        <w:rPr>
          <w:b w:val="0"/>
          <w:bCs w:val="0"/>
          <w:sz w:val="24"/>
          <w:szCs w:val="24"/>
        </w:rPr>
      </w:pPr>
      <w:r w:rsidRPr="00F906A1">
        <w:rPr>
          <w:sz w:val="24"/>
          <w:szCs w:val="24"/>
        </w:rPr>
        <w:t xml:space="preserve">Recommended Institutional Regulations on Academic Freedom and Tenure:  </w:t>
      </w:r>
      <w:hyperlink r:id="rId18" w:history="1">
        <w:r w:rsidRPr="00F906A1">
          <w:rPr>
            <w:rStyle w:val="Hyperlink"/>
            <w:rFonts w:eastAsiaTheme="majorEastAsia"/>
            <w:b w:val="0"/>
            <w:bCs w:val="0"/>
            <w:color w:val="auto"/>
            <w:sz w:val="24"/>
            <w:szCs w:val="24"/>
          </w:rPr>
          <w:t>http://www.aaup.org/report/recommended-institutional-regulations-academic-freedom-and-tenure</w:t>
        </w:r>
      </w:hyperlink>
      <w:r w:rsidRPr="00F906A1">
        <w:rPr>
          <w:b w:val="0"/>
          <w:bCs w:val="0"/>
          <w:sz w:val="24"/>
          <w:szCs w:val="24"/>
        </w:rPr>
        <w:t xml:space="preserve"> (downloadable pdf)</w:t>
      </w:r>
      <w:r w:rsidR="007D0270" w:rsidRPr="00F906A1">
        <w:rPr>
          <w:b w:val="0"/>
          <w:bCs w:val="0"/>
          <w:sz w:val="24"/>
          <w:szCs w:val="24"/>
        </w:rPr>
        <w:t xml:space="preserve"> (2014)</w:t>
      </w:r>
    </w:p>
    <w:p w:rsidR="00F71481" w:rsidRPr="00F906A1" w:rsidRDefault="00F71481" w:rsidP="00F71481">
      <w:pPr>
        <w:pStyle w:val="Heading1"/>
        <w:numPr>
          <w:ilvl w:val="0"/>
          <w:numId w:val="2"/>
        </w:numPr>
        <w:spacing w:before="0" w:beforeAutospacing="0" w:after="0" w:afterAutospacing="0" w:line="240" w:lineRule="auto"/>
        <w:ind w:left="360"/>
        <w:rPr>
          <w:b w:val="0"/>
          <w:bCs w:val="0"/>
          <w:sz w:val="24"/>
          <w:szCs w:val="24"/>
        </w:rPr>
      </w:pPr>
      <w:r w:rsidRPr="00F906A1">
        <w:rPr>
          <w:sz w:val="24"/>
          <w:szCs w:val="24"/>
        </w:rPr>
        <w:t xml:space="preserve">Statement on Procedural Standards in the Renewal or Nonrenewal of Faculty Appointments: </w:t>
      </w:r>
      <w:hyperlink r:id="rId19" w:history="1">
        <w:r w:rsidRPr="00F906A1">
          <w:rPr>
            <w:rStyle w:val="Hyperlink"/>
            <w:rFonts w:eastAsiaTheme="majorEastAsia"/>
            <w:b w:val="0"/>
            <w:bCs w:val="0"/>
            <w:color w:val="auto"/>
            <w:sz w:val="24"/>
            <w:szCs w:val="24"/>
          </w:rPr>
          <w:t>http://www.aaup.org/report/statement-procedural-standards-renewal-or-nonrenewal-faculty-appointments</w:t>
        </w:r>
      </w:hyperlink>
      <w:r w:rsidR="007D0270" w:rsidRPr="00F906A1">
        <w:rPr>
          <w:rStyle w:val="Hyperlink"/>
          <w:rFonts w:eastAsiaTheme="majorEastAsia"/>
          <w:b w:val="0"/>
          <w:bCs w:val="0"/>
          <w:color w:val="auto"/>
          <w:sz w:val="24"/>
          <w:szCs w:val="24"/>
          <w:u w:val="none"/>
        </w:rPr>
        <w:t xml:space="preserve">  (1989, rev. of 1971)</w:t>
      </w:r>
    </w:p>
    <w:p w:rsidR="00F71481" w:rsidRPr="00F906A1" w:rsidRDefault="00F71481" w:rsidP="00F71481">
      <w:pPr>
        <w:pStyle w:val="Heading1"/>
        <w:numPr>
          <w:ilvl w:val="0"/>
          <w:numId w:val="2"/>
        </w:numPr>
        <w:spacing w:before="0" w:beforeAutospacing="0" w:after="0" w:afterAutospacing="0" w:line="240" w:lineRule="auto"/>
        <w:ind w:left="360"/>
        <w:rPr>
          <w:rStyle w:val="Hyperlink"/>
          <w:b w:val="0"/>
          <w:bCs w:val="0"/>
          <w:color w:val="auto"/>
          <w:sz w:val="24"/>
          <w:szCs w:val="24"/>
          <w:u w:val="none"/>
        </w:rPr>
      </w:pPr>
      <w:r w:rsidRPr="00F906A1">
        <w:rPr>
          <w:sz w:val="24"/>
          <w:szCs w:val="24"/>
        </w:rPr>
        <w:t xml:space="preserve">Statement on Teaching Evaluation (1975, revised 1990) </w:t>
      </w:r>
      <w:hyperlink r:id="rId20" w:history="1">
        <w:r w:rsidRPr="00F906A1">
          <w:rPr>
            <w:rStyle w:val="Hyperlink"/>
            <w:rFonts w:eastAsiaTheme="majorEastAsia"/>
            <w:b w:val="0"/>
            <w:bCs w:val="0"/>
            <w:color w:val="auto"/>
            <w:sz w:val="24"/>
            <w:szCs w:val="24"/>
          </w:rPr>
          <w:t>http://www.aaup.org/report/statement-on-evaluation</w:t>
        </w:r>
      </w:hyperlink>
    </w:p>
    <w:p w:rsidR="00F71481" w:rsidRPr="00F906A1" w:rsidRDefault="00F71481" w:rsidP="00F71481">
      <w:pPr>
        <w:pStyle w:val="Heading1"/>
        <w:numPr>
          <w:ilvl w:val="0"/>
          <w:numId w:val="2"/>
        </w:numPr>
        <w:spacing w:before="0" w:beforeAutospacing="0" w:after="0" w:afterAutospacing="0" w:line="240" w:lineRule="auto"/>
        <w:ind w:left="360"/>
        <w:rPr>
          <w:b w:val="0"/>
          <w:bCs w:val="0"/>
          <w:sz w:val="24"/>
          <w:szCs w:val="24"/>
        </w:rPr>
      </w:pPr>
      <w:r w:rsidRPr="00F906A1">
        <w:rPr>
          <w:sz w:val="24"/>
          <w:szCs w:val="24"/>
        </w:rPr>
        <w:t xml:space="preserve">Observations on the Association’s 1975 Statement on Teaching Evaluation:  </w:t>
      </w:r>
    </w:p>
    <w:p w:rsidR="00F71481" w:rsidRPr="00F906A1" w:rsidRDefault="00F71481" w:rsidP="00F71481">
      <w:pPr>
        <w:pStyle w:val="Heading1"/>
        <w:spacing w:before="0" w:beforeAutospacing="0" w:after="0" w:afterAutospacing="0" w:line="240" w:lineRule="auto"/>
        <w:ind w:left="360" w:hanging="360"/>
        <w:rPr>
          <w:b w:val="0"/>
          <w:bCs w:val="0"/>
          <w:sz w:val="24"/>
          <w:szCs w:val="24"/>
        </w:rPr>
      </w:pPr>
      <w:r w:rsidRPr="00F906A1">
        <w:rPr>
          <w:sz w:val="24"/>
          <w:szCs w:val="24"/>
        </w:rPr>
        <w:tab/>
      </w:r>
      <w:hyperlink r:id="rId21" w:history="1">
        <w:r w:rsidRPr="00F906A1">
          <w:rPr>
            <w:rStyle w:val="Hyperlink"/>
            <w:rFonts w:eastAsiaTheme="majorEastAsia"/>
            <w:b w:val="0"/>
            <w:bCs w:val="0"/>
            <w:color w:val="auto"/>
            <w:sz w:val="24"/>
            <w:szCs w:val="24"/>
          </w:rPr>
          <w:t>http://www.aaup.org/report/observations-association%E2%80%99s-1975-statement-teaching-evaluation</w:t>
        </w:r>
      </w:hyperlink>
    </w:p>
    <w:p w:rsidR="005A1AB6" w:rsidRPr="00F906A1" w:rsidRDefault="005A1AB6" w:rsidP="005A1AB6">
      <w:pPr>
        <w:pStyle w:val="Heading1"/>
        <w:numPr>
          <w:ilvl w:val="0"/>
          <w:numId w:val="2"/>
        </w:numPr>
        <w:spacing w:before="0" w:beforeAutospacing="0" w:after="0" w:afterAutospacing="0" w:line="240" w:lineRule="auto"/>
        <w:ind w:left="360"/>
        <w:rPr>
          <w:b w:val="0"/>
          <w:bCs w:val="0"/>
          <w:sz w:val="24"/>
          <w:szCs w:val="24"/>
        </w:rPr>
      </w:pPr>
      <w:r w:rsidRPr="00F906A1">
        <w:rPr>
          <w:sz w:val="24"/>
          <w:szCs w:val="24"/>
        </w:rPr>
        <w:t xml:space="preserve">On Collegiality as a Criterion for Faculty Evaluation </w:t>
      </w:r>
      <w:hyperlink r:id="rId22" w:history="1">
        <w:r w:rsidR="007D0270" w:rsidRPr="00F906A1">
          <w:rPr>
            <w:rStyle w:val="Hyperlink"/>
            <w:b w:val="0"/>
            <w:bCs w:val="0"/>
            <w:color w:val="auto"/>
            <w:sz w:val="24"/>
            <w:szCs w:val="24"/>
          </w:rPr>
          <w:t>http://www.aaup.org/report/collegiality-criterion-faculty-evaluation</w:t>
        </w:r>
      </w:hyperlink>
      <w:r w:rsidR="007D0270" w:rsidRPr="00F906A1">
        <w:rPr>
          <w:b w:val="0"/>
          <w:bCs w:val="0"/>
          <w:sz w:val="24"/>
          <w:szCs w:val="24"/>
        </w:rPr>
        <w:t xml:space="preserve">  (1999)</w:t>
      </w:r>
    </w:p>
    <w:p w:rsidR="005A1AB6" w:rsidRPr="00F906A1" w:rsidRDefault="007D0270" w:rsidP="008539AA">
      <w:pPr>
        <w:pStyle w:val="Heading1"/>
        <w:numPr>
          <w:ilvl w:val="0"/>
          <w:numId w:val="2"/>
        </w:numPr>
        <w:spacing w:after="0" w:afterAutospacing="0"/>
        <w:ind w:left="360"/>
        <w:rPr>
          <w:b w:val="0"/>
          <w:bCs w:val="0"/>
          <w:sz w:val="24"/>
          <w:szCs w:val="24"/>
        </w:rPr>
      </w:pPr>
      <w:r w:rsidRPr="00F906A1">
        <w:rPr>
          <w:sz w:val="24"/>
          <w:szCs w:val="24"/>
        </w:rPr>
        <w:lastRenderedPageBreak/>
        <w:t xml:space="preserve">Ensuring Academic Freedom In Politically Controversial Academic Personnel Decisions </w:t>
      </w:r>
      <w:hyperlink r:id="rId23" w:history="1">
        <w:r w:rsidRPr="00F906A1">
          <w:rPr>
            <w:rStyle w:val="Hyperlink"/>
            <w:b w:val="0"/>
            <w:bCs w:val="0"/>
            <w:color w:val="auto"/>
            <w:sz w:val="24"/>
            <w:szCs w:val="24"/>
          </w:rPr>
          <w:t>http://www.aaup.org/report/ensuring-academic-freedom-politically-controversial-academic-personnel-decisions</w:t>
        </w:r>
      </w:hyperlink>
      <w:r w:rsidRPr="00F906A1">
        <w:rPr>
          <w:b w:val="0"/>
          <w:bCs w:val="0"/>
          <w:sz w:val="24"/>
          <w:szCs w:val="24"/>
        </w:rPr>
        <w:t xml:space="preserve"> (pdf download) (2011)</w:t>
      </w:r>
    </w:p>
    <w:p w:rsidR="00F906A1" w:rsidRPr="00F906A1" w:rsidRDefault="00F906A1" w:rsidP="00F906A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9AA" w:rsidRPr="00F906A1" w:rsidRDefault="00F71481" w:rsidP="00F906A1">
      <w:pPr>
        <w:pStyle w:val="ListParagraph"/>
        <w:numPr>
          <w:ilvl w:val="0"/>
          <w:numId w:val="3"/>
        </w:num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06A1">
        <w:rPr>
          <w:b/>
          <w:bCs/>
          <w:sz w:val="24"/>
          <w:szCs w:val="24"/>
        </w:rPr>
        <w:t xml:space="preserve">Hiring and Promotion Legal Issues for Department Chairs (2000): </w:t>
      </w:r>
      <w:hyperlink r:id="rId24" w:history="1">
        <w:r w:rsidRPr="00F906A1">
          <w:rPr>
            <w:rStyle w:val="Hyperlink"/>
            <w:color w:val="auto"/>
            <w:sz w:val="24"/>
            <w:szCs w:val="24"/>
          </w:rPr>
          <w:t>http://www.aaup.org/issues/appointments-promotions-discipline%C2%A0/hiring-and-promotion-legal-issues-department-chairs</w:t>
        </w:r>
      </w:hyperlink>
      <w:r w:rsidR="00E01772" w:rsidRPr="00F9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81" w:rsidRPr="00F906A1" w:rsidRDefault="00F71481" w:rsidP="00F7148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hi-IN"/>
        </w:rPr>
        <w:t>Statement on Procedural Standards in the Renewal or Nonrenewal of Faculty Appointments (1989 revision)</w:t>
      </w:r>
    </w:p>
    <w:p w:rsidR="00F71481" w:rsidRPr="00F906A1" w:rsidRDefault="00F71481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1. Criteria and Notice of Standards</w:t>
      </w:r>
    </w:p>
    <w:p w:rsidR="00F71481" w:rsidRPr="00F906A1" w:rsidRDefault="00F71481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2. a. Periodic Review</w:t>
      </w:r>
    </w:p>
    <w:p w:rsidR="00F71481" w:rsidRPr="00F906A1" w:rsidRDefault="00FF5C9B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</w:t>
      </w:r>
      <w:r w:rsidR="00F71481"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b. Opportunity to Submit Material</w:t>
      </w:r>
    </w:p>
    <w:p w:rsidR="00F71481" w:rsidRPr="00F906A1" w:rsidRDefault="00F71481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3. Notice of Reasons</w:t>
      </w:r>
    </w:p>
    <w:p w:rsidR="00F71481" w:rsidRPr="00F906A1" w:rsidRDefault="00F71481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4. Written Reasons</w:t>
      </w:r>
    </w:p>
    <w:p w:rsidR="00F71481" w:rsidRPr="00F906A1" w:rsidRDefault="00F71481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5. Petition for Review Alleging an Academic Freedom Violation or Improper Discrimination</w:t>
      </w:r>
    </w:p>
    <w:p w:rsidR="00F71481" w:rsidRPr="00F906A1" w:rsidRDefault="00F71481" w:rsidP="00FF5C9B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06A1">
        <w:rPr>
          <w:rFonts w:ascii="Times New Roman" w:eastAsia="Times New Roman" w:hAnsi="Times New Roman" w:cs="Times New Roman"/>
          <w:sz w:val="24"/>
          <w:szCs w:val="24"/>
          <w:lang w:bidi="hi-IN"/>
        </w:rPr>
        <w:t>6. Petition for Review Alleging Inadequate Consideration</w:t>
      </w:r>
    </w:p>
    <w:p w:rsidR="00F71481" w:rsidRPr="00F906A1" w:rsidRDefault="00F71481" w:rsidP="00F7148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B3E1A" w:rsidRDefault="00D25FF3" w:rsidP="00CB3E1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object w:dxaOrig="11881" w:dyaOrig="9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6pt" o:ole="">
            <v:imagedata r:id="rId25" o:title=""/>
          </v:shape>
          <o:OLEObject Type="Embed" ProgID="AcroExch.Document.11" ShapeID="_x0000_i1025" DrawAspect="Content" ObjectID="_1488890117" r:id="rId26"/>
        </w:object>
      </w:r>
      <w:r w:rsidR="0039662D">
        <w:rPr>
          <w:rFonts w:ascii="Times New Roman" w:hAnsi="Times New Roman" w:cs="Times New Roman"/>
          <w:sz w:val="24"/>
          <w:szCs w:val="24"/>
        </w:rPr>
        <w:t>From the Buckley Center for Leadership Excellence at Purdue University. See too information on their</w:t>
      </w:r>
      <w:r w:rsidR="00CB3E1A" w:rsidRPr="00CB3E1A">
        <w:t xml:space="preserve"> </w:t>
      </w:r>
      <w:r w:rsidR="00CB3E1A">
        <w:t xml:space="preserve">Annual Conference for Pre-Tenure Women: </w:t>
      </w:r>
      <w:hyperlink r:id="rId27" w:history="1">
        <w:r w:rsidR="00CB3E1A" w:rsidRPr="000D11C4">
          <w:rPr>
            <w:rStyle w:val="Hyperlink"/>
          </w:rPr>
          <w:t>http://www.purdue.edu/butler/pretenure/index.shtml</w:t>
        </w:r>
      </w:hyperlink>
    </w:p>
    <w:p w:rsidR="00FF5C9B" w:rsidRPr="00F906A1" w:rsidRDefault="00FF5C9B" w:rsidP="00F7148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FF5C9B" w:rsidRPr="00F906A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5E" w:rsidRDefault="005D715E" w:rsidP="002D591C">
      <w:pPr>
        <w:spacing w:after="0" w:line="240" w:lineRule="auto"/>
      </w:pPr>
      <w:r>
        <w:separator/>
      </w:r>
    </w:p>
  </w:endnote>
  <w:endnote w:type="continuationSeparator" w:id="0">
    <w:p w:rsidR="005D715E" w:rsidRDefault="005D715E" w:rsidP="002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386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91C" w:rsidRDefault="002D59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91C" w:rsidRDefault="002D5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5E" w:rsidRDefault="005D715E" w:rsidP="002D591C">
      <w:pPr>
        <w:spacing w:after="0" w:line="240" w:lineRule="auto"/>
      </w:pPr>
      <w:r>
        <w:separator/>
      </w:r>
    </w:p>
  </w:footnote>
  <w:footnote w:type="continuationSeparator" w:id="0">
    <w:p w:rsidR="005D715E" w:rsidRDefault="005D715E" w:rsidP="002D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81" w:rsidRPr="004347C0" w:rsidRDefault="00F71481" w:rsidP="00F71481">
    <w:pPr>
      <w:spacing w:after="0"/>
      <w:rPr>
        <w:rFonts w:ascii="Times New Roman" w:eastAsia="Times New Roman" w:hAnsi="Times New Roman" w:cs="Times New Roman"/>
        <w:b/>
        <w:bCs/>
        <w:kern w:val="36"/>
        <w:sz w:val="20"/>
        <w:szCs w:val="20"/>
        <w:lang w:bidi="hi-IN"/>
      </w:rPr>
    </w:pPr>
    <w:r w:rsidRPr="004347C0">
      <w:rPr>
        <w:rFonts w:ascii="Times New Roman" w:eastAsia="Times New Roman" w:hAnsi="Times New Roman" w:cs="Times New Roman"/>
        <w:b/>
        <w:bCs/>
        <w:kern w:val="36"/>
        <w:sz w:val="20"/>
        <w:szCs w:val="20"/>
        <w:lang w:bidi="hi-IN"/>
      </w:rPr>
      <w:t>Mary Pendergraft, Wake Forest University</w:t>
    </w:r>
  </w:p>
  <w:p w:rsidR="00F71481" w:rsidRPr="004347C0" w:rsidRDefault="00F71481" w:rsidP="00F71481">
    <w:pPr>
      <w:spacing w:after="0"/>
      <w:rPr>
        <w:rFonts w:ascii="Times New Roman" w:eastAsia="Times New Roman" w:hAnsi="Times New Roman" w:cs="Times New Roman"/>
        <w:kern w:val="36"/>
        <w:sz w:val="20"/>
        <w:szCs w:val="20"/>
        <w:lang w:bidi="hi-IN"/>
      </w:rPr>
    </w:pPr>
    <w:r w:rsidRPr="004347C0">
      <w:rPr>
        <w:rFonts w:ascii="Times New Roman" w:eastAsia="Times New Roman" w:hAnsi="Times New Roman" w:cs="Times New Roman"/>
        <w:kern w:val="36"/>
        <w:sz w:val="20"/>
        <w:szCs w:val="20"/>
        <w:lang w:bidi="hi-IN"/>
      </w:rPr>
      <w:t>“The Path to Tenure” in the panel, “Navigating a Career in Classics”</w:t>
    </w:r>
  </w:p>
  <w:p w:rsidR="00F71481" w:rsidRDefault="00F71481" w:rsidP="00F71481">
    <w:pPr>
      <w:spacing w:after="0"/>
      <w:rPr>
        <w:rFonts w:ascii="Times New Roman" w:eastAsia="Times New Roman" w:hAnsi="Times New Roman" w:cs="Times New Roman"/>
        <w:b/>
        <w:bCs/>
        <w:kern w:val="36"/>
        <w:sz w:val="20"/>
        <w:szCs w:val="20"/>
        <w:lang w:bidi="hi-IN"/>
      </w:rPr>
    </w:pPr>
    <w:r w:rsidRPr="004347C0">
      <w:rPr>
        <w:rFonts w:ascii="Times New Roman" w:eastAsia="Times New Roman" w:hAnsi="Times New Roman" w:cs="Times New Roman"/>
        <w:b/>
        <w:bCs/>
        <w:kern w:val="36"/>
        <w:sz w:val="20"/>
        <w:szCs w:val="20"/>
        <w:lang w:bidi="hi-IN"/>
      </w:rPr>
      <w:t>CAMWS, Boulder CO; Friday, March 27, 2015</w:t>
    </w:r>
  </w:p>
  <w:p w:rsidR="0039662D" w:rsidRPr="004347C0" w:rsidRDefault="0039662D" w:rsidP="00F71481">
    <w:pPr>
      <w:spacing w:after="0"/>
      <w:rPr>
        <w:rFonts w:ascii="Times New Roman" w:eastAsia="Times New Roman" w:hAnsi="Times New Roman" w:cs="Times New Roman"/>
        <w:b/>
        <w:bCs/>
        <w:kern w:val="36"/>
        <w:sz w:val="20"/>
        <w:szCs w:val="20"/>
        <w:lang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052E9"/>
    <w:multiLevelType w:val="hybridMultilevel"/>
    <w:tmpl w:val="14A8F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A3389F"/>
    <w:multiLevelType w:val="hybridMultilevel"/>
    <w:tmpl w:val="B5B67CD4"/>
    <w:lvl w:ilvl="0" w:tplc="4DA4F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0396C"/>
    <w:multiLevelType w:val="hybridMultilevel"/>
    <w:tmpl w:val="02CCC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1C"/>
    <w:rsid w:val="00053799"/>
    <w:rsid w:val="00105D71"/>
    <w:rsid w:val="00150591"/>
    <w:rsid w:val="0016633D"/>
    <w:rsid w:val="00166C65"/>
    <w:rsid w:val="00203DB9"/>
    <w:rsid w:val="00242F00"/>
    <w:rsid w:val="00274C79"/>
    <w:rsid w:val="002D591C"/>
    <w:rsid w:val="002D5E20"/>
    <w:rsid w:val="0039662D"/>
    <w:rsid w:val="003B1240"/>
    <w:rsid w:val="004347C0"/>
    <w:rsid w:val="00495C4D"/>
    <w:rsid w:val="005A1AB6"/>
    <w:rsid w:val="005D715E"/>
    <w:rsid w:val="007D0270"/>
    <w:rsid w:val="008539AA"/>
    <w:rsid w:val="008A44F2"/>
    <w:rsid w:val="00A52944"/>
    <w:rsid w:val="00B02A1C"/>
    <w:rsid w:val="00CB2937"/>
    <w:rsid w:val="00CB3E1A"/>
    <w:rsid w:val="00D25FF3"/>
    <w:rsid w:val="00E01772"/>
    <w:rsid w:val="00ED10BA"/>
    <w:rsid w:val="00EE0FE9"/>
    <w:rsid w:val="00F658D1"/>
    <w:rsid w:val="00F71481"/>
    <w:rsid w:val="00F906A1"/>
    <w:rsid w:val="00FB240B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1EF2-79FE-45FD-98C6-498E995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1C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2D59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91C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9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91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591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D59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59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5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1C"/>
  </w:style>
  <w:style w:type="paragraph" w:styleId="Footer">
    <w:name w:val="footer"/>
    <w:basedOn w:val="Normal"/>
    <w:link w:val="FooterChar"/>
    <w:uiPriority w:val="99"/>
    <w:unhideWhenUsed/>
    <w:rsid w:val="002D5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1C"/>
  </w:style>
  <w:style w:type="paragraph" w:styleId="BalloonText">
    <w:name w:val="Balloon Text"/>
    <w:basedOn w:val="Normal"/>
    <w:link w:val="BalloonTextChar"/>
    <w:uiPriority w:val="99"/>
    <w:semiHidden/>
    <w:unhideWhenUsed/>
    <w:rsid w:val="00ED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he.org/" TargetMode="External"/><Relationship Id="rId13" Type="http://schemas.openxmlformats.org/officeDocument/2006/relationships/hyperlink" Target="http://www.sacscoc.org/" TargetMode="External"/><Relationship Id="rId18" Type="http://schemas.openxmlformats.org/officeDocument/2006/relationships/hyperlink" Target="http://www.aaup.org/report/recommended-institutional-regulations-academic-freedom-and-tenure" TargetMode="External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yperlink" Target="http://www.aaup.org/report/observations-association%E2%80%99s-1975-statement-teaching-evaluation" TargetMode="External"/><Relationship Id="rId7" Type="http://schemas.openxmlformats.org/officeDocument/2006/relationships/hyperlink" Target="http://www.aaup.org/report/regional-accreditation-standards-concerning-academic-freedom-and-faculty-role-governance" TargetMode="External"/><Relationship Id="rId12" Type="http://schemas.openxmlformats.org/officeDocument/2006/relationships/hyperlink" Target="http://www.nwccu.org/" TargetMode="External"/><Relationship Id="rId17" Type="http://schemas.openxmlformats.org/officeDocument/2006/relationships/hyperlink" Target="http://www.aaup.org/report/1940-statement-principles-academic-freedom-and-tenure" TargetMode="External"/><Relationship Id="rId25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://www.wascsenior.org/resources/handbook-accreditation-" TargetMode="External"/><Relationship Id="rId20" Type="http://schemas.openxmlformats.org/officeDocument/2006/relationships/hyperlink" Target="http://www.aaup.org/report/statement-on-evaluatio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ahlc.org/Criteria-Eligibility-and-Candidacy/criteria-" TargetMode="External"/><Relationship Id="rId24" Type="http://schemas.openxmlformats.org/officeDocument/2006/relationships/hyperlink" Target="http://www.aaup.org/issues/appointments-promotions-discipline%C2%A0/hiring-and-promotion-legal-issues-department-chai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cscoc.org/principles.asp" TargetMode="External"/><Relationship Id="rId23" Type="http://schemas.openxmlformats.org/officeDocument/2006/relationships/hyperlink" Target="http://www.aaup.org/report/ensuring-academic-freedom-politically-controversial-academic-personnel-decision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cahlc.org/" TargetMode="External"/><Relationship Id="rId19" Type="http://schemas.openxmlformats.org/officeDocument/2006/relationships/hyperlink" Target="http://www.aaup.org/report/statement-procedural-standards-renewal-or-nonrenewal-faculty-appointmen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thcentralassociation.org/" TargetMode="External"/><Relationship Id="rId14" Type="http://schemas.openxmlformats.org/officeDocument/2006/relationships/hyperlink" Target="http://www.sacscoc.org/inst_forms_and_info1.asp" TargetMode="External"/><Relationship Id="rId22" Type="http://schemas.openxmlformats.org/officeDocument/2006/relationships/hyperlink" Target="http://www.aaup.org/report/collegiality-criterion-faculty-evaluation" TargetMode="External"/><Relationship Id="rId27" Type="http://schemas.openxmlformats.org/officeDocument/2006/relationships/hyperlink" Target="http://www.purdue.edu/butler/pretenure/index.shtml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der\Documents\Custom%20Office%20Templa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-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Pendergraft, Mary</cp:lastModifiedBy>
  <cp:revision>2</cp:revision>
  <cp:lastPrinted>2015-03-25T03:49:00Z</cp:lastPrinted>
  <dcterms:created xsi:type="dcterms:W3CDTF">2015-03-26T21:49:00Z</dcterms:created>
  <dcterms:modified xsi:type="dcterms:W3CDTF">2015-03-26T21:49:00Z</dcterms:modified>
</cp:coreProperties>
</file>