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396"/>
        <w:tblW w:w="10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"/>
        <w:gridCol w:w="5840"/>
      </w:tblGrid>
      <w:tr w:rsidR="00E36BE0" w:rsidRPr="002C0F03" w:rsidTr="00E36BE0">
        <w:tc>
          <w:tcPr>
            <w:tcW w:w="10965" w:type="dxa"/>
            <w:gridSpan w:val="3"/>
          </w:tcPr>
          <w:p w:rsidR="00E36BE0" w:rsidRPr="00E36BE0" w:rsidRDefault="00E36BE0" w:rsidP="00E36BE0">
            <w:pPr>
              <w:ind w:left="522" w:hanging="522"/>
              <w:rPr>
                <w:sz w:val="26"/>
                <w:szCs w:val="26"/>
              </w:rPr>
            </w:pPr>
            <w:r w:rsidRPr="00E36BE0">
              <w:rPr>
                <w:rFonts w:eastAsia="Times New Roman"/>
                <w:b/>
                <w:sz w:val="26"/>
                <w:szCs w:val="26"/>
              </w:rPr>
              <w:t xml:space="preserve">1.  </w:t>
            </w:r>
            <w:r w:rsidRPr="00E36BE0">
              <w:rPr>
                <w:rFonts w:eastAsia="Times New Roman"/>
                <w:b/>
                <w:i/>
                <w:sz w:val="26"/>
                <w:szCs w:val="26"/>
              </w:rPr>
              <w:t>P</w:t>
            </w:r>
            <w:r w:rsidRPr="00E36BE0">
              <w:rPr>
                <w:rFonts w:eastAsia="Times New Roman"/>
                <w:b/>
                <w:sz w:val="26"/>
                <w:szCs w:val="26"/>
              </w:rPr>
              <w:t>. 8.35-60: Myth &amp; Transition</w:t>
            </w:r>
            <w:r w:rsidRPr="00E36BE0">
              <w:rPr>
                <w:rStyle w:val="FootnoteReference"/>
                <w:rFonts w:eastAsia="Times New Roman"/>
                <w:b/>
                <w:sz w:val="26"/>
                <w:szCs w:val="26"/>
              </w:rPr>
              <w:footnoteReference w:id="1"/>
            </w:r>
            <w:r w:rsidRPr="00E36BE0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</w:tr>
      <w:tr w:rsidR="00E36BE0" w:rsidRPr="002C0F03" w:rsidTr="00E36BE0">
        <w:tc>
          <w:tcPr>
            <w:tcW w:w="4656" w:type="dxa"/>
          </w:tcPr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παλαισμάτεσσι γὰρ </w:t>
            </w:r>
            <w:r w:rsidRPr="00067AAF">
              <w:rPr>
                <w:rFonts w:eastAsia="Times New Roman"/>
                <w:sz w:val="21"/>
                <w:szCs w:val="21"/>
                <w:u w:val="single"/>
              </w:rPr>
              <w:t>ἰχνεύων ματραδελφεούς</w:t>
            </w:r>
            <w:r w:rsidRPr="002C0F03">
              <w:rPr>
                <w:rFonts w:eastAsia="Times New Roman"/>
                <w:sz w:val="21"/>
                <w:szCs w:val="21"/>
              </w:rPr>
              <w:t xml:space="preserve"> 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Οὐλυμπίᾳ τε Θεόγνητον οὐ κατελέγχεις,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οὐδὲ Κλειτομάχοιο νίκαν Ἰσθμοῖ θρασύγυιον· 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αὔξων δὲ πάτραν Μειδυλιδᾶν λόγον φέρεις,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τὸν ὅνπερ ποτ’ Ὀϊκλέος παῖς ἐν ἑπταπύλοις ἰδών</w:t>
            </w: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υἱοὺς Θήβαις αἰνίξατο παρμένοντας αἰχμᾷ,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067AAF" w:rsidRDefault="00E36BE0" w:rsidP="00E36BE0">
            <w:pPr>
              <w:rPr>
                <w:rFonts w:eastAsia="Times New Roman"/>
                <w:sz w:val="21"/>
                <w:szCs w:val="21"/>
                <w:u w:val="single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ὁπότ’ </w:t>
            </w:r>
            <w:r w:rsidRPr="00067AAF">
              <w:rPr>
                <w:rFonts w:eastAsia="Times New Roman"/>
                <w:sz w:val="21"/>
                <w:szCs w:val="21"/>
                <w:u w:val="single"/>
              </w:rPr>
              <w:t xml:space="preserve">ἀπ’ Ἄργεος ἤλυθον 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067AAF">
              <w:rPr>
                <w:rFonts w:eastAsia="Times New Roman"/>
                <w:sz w:val="21"/>
                <w:szCs w:val="21"/>
                <w:u w:val="single"/>
              </w:rPr>
              <w:t>δευτέραν ὁδὸν</w:t>
            </w:r>
            <w:r w:rsidRPr="002C0F03">
              <w:rPr>
                <w:rFonts w:eastAsia="Times New Roman"/>
                <w:sz w:val="21"/>
                <w:szCs w:val="21"/>
              </w:rPr>
              <w:t xml:space="preserve"> Ἐπίγονοι.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ὧδ’ εἶπε μαρναμένων· </w:t>
            </w:r>
          </w:p>
          <w:p w:rsidR="00E36BE0" w:rsidRPr="00067AAF" w:rsidRDefault="00E36BE0" w:rsidP="00E36BE0">
            <w:pPr>
              <w:rPr>
                <w:rFonts w:eastAsia="Times New Roman"/>
                <w:b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“</w:t>
            </w:r>
            <w:r w:rsidRPr="00067AAF">
              <w:rPr>
                <w:rFonts w:eastAsia="Times New Roman"/>
                <w:b/>
                <w:sz w:val="21"/>
                <w:szCs w:val="21"/>
              </w:rPr>
              <w:t>φυᾷ τὸ γενναῖον ἐπιπρέπει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067AAF">
              <w:rPr>
                <w:rFonts w:eastAsia="Times New Roman"/>
                <w:b/>
                <w:sz w:val="21"/>
                <w:szCs w:val="21"/>
              </w:rPr>
              <w:t>ἐκ πατέρων παισὶ λῆμα.</w:t>
            </w:r>
            <w:r w:rsidRPr="002C0F03">
              <w:rPr>
                <w:rFonts w:eastAsia="Times New Roman"/>
                <w:sz w:val="21"/>
                <w:szCs w:val="21"/>
              </w:rPr>
              <w:t xml:space="preserve"> θαέομαι σαφές 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δράκοντα ποικίλον αἰθᾶς Ἀλκμᾶν’ ἐπ’ ἀσπίδος </w:t>
            </w: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νωμῶντα πρῶτον ἐν Κάδμου πύλαις.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 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ὁ δὲ καμὼν προτέρᾳ πάθᾳ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νῦν ἀρείονος ἐνέχεται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ὄρνιχος ἀγγελίᾳ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Ἄδραστος ἥρως· </w:t>
            </w:r>
            <w:r w:rsidRPr="0026392C">
              <w:rPr>
                <w:rFonts w:eastAsia="Times New Roman"/>
                <w:sz w:val="21"/>
                <w:szCs w:val="21"/>
                <w:u w:val="single"/>
              </w:rPr>
              <w:t>τὸ δὲ οἴκοθεν</w:t>
            </w:r>
            <w:r w:rsidRPr="002C0F03">
              <w:rPr>
                <w:rFonts w:eastAsia="Times New Roman"/>
                <w:sz w:val="21"/>
                <w:szCs w:val="21"/>
              </w:rPr>
              <w:t xml:space="preserve"> 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ἀντία πράξει. μόνος γὰρ ἐκ Δαναῶν στρατοῦ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θανόντος ὀστέα λέξαις υἱοῦ, τύχᾳ θεῶν</w:t>
            </w: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ἀφίξεται λαῷ σὺν ἀβλαβεῖ</w:t>
            </w:r>
          </w:p>
          <w:p w:rsidR="00E36BE0" w:rsidRPr="00AD1D2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5E59D9" w:rsidRDefault="00E36BE0" w:rsidP="00E36BE0">
            <w:pPr>
              <w:rPr>
                <w:rFonts w:eastAsia="Times New Roman"/>
                <w:b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Ἄβαντος εὐρυχόρους ἀγυιάς.” </w:t>
            </w:r>
            <w:r w:rsidRPr="005E59D9">
              <w:rPr>
                <w:rFonts w:eastAsia="Times New Roman"/>
                <w:b/>
                <w:sz w:val="21"/>
                <w:szCs w:val="21"/>
              </w:rPr>
              <w:t>τοιαῦτα μέν  </w:t>
            </w:r>
          </w:p>
          <w:p w:rsidR="00E36BE0" w:rsidRPr="005E59D9" w:rsidRDefault="00E36BE0" w:rsidP="00E36BE0">
            <w:pPr>
              <w:rPr>
                <w:rFonts w:eastAsia="Times New Roman"/>
                <w:b/>
                <w:sz w:val="21"/>
                <w:szCs w:val="21"/>
              </w:rPr>
            </w:pPr>
            <w:r w:rsidRPr="005E59D9">
              <w:rPr>
                <w:rFonts w:eastAsia="Times New Roman"/>
                <w:b/>
                <w:sz w:val="21"/>
                <w:szCs w:val="21"/>
              </w:rPr>
              <w:t>ἐφθέγξατ’ Ἀμφιάρηος. χαίρων δὲ καὶ αὐτός</w:t>
            </w:r>
          </w:p>
          <w:p w:rsidR="00E36BE0" w:rsidRPr="005E59D9" w:rsidRDefault="00E36BE0" w:rsidP="00E36BE0">
            <w:pPr>
              <w:rPr>
                <w:rFonts w:eastAsia="Times New Roman"/>
                <w:b/>
                <w:sz w:val="21"/>
                <w:szCs w:val="21"/>
              </w:rPr>
            </w:pPr>
            <w:r w:rsidRPr="005E59D9">
              <w:rPr>
                <w:rFonts w:eastAsia="Times New Roman"/>
                <w:b/>
                <w:sz w:val="21"/>
                <w:szCs w:val="21"/>
              </w:rPr>
              <w:t>Ἀλκμᾶνα στεφάνοισι βάλλω, ῥαίνω δὲ καὶ ὕμνῳ,</w:t>
            </w:r>
          </w:p>
          <w:p w:rsidR="00E36BE0" w:rsidRPr="005E59D9" w:rsidRDefault="00E36BE0" w:rsidP="00E36BE0">
            <w:pPr>
              <w:rPr>
                <w:rFonts w:eastAsia="Times New Roman"/>
                <w:b/>
                <w:sz w:val="21"/>
                <w:szCs w:val="21"/>
              </w:rPr>
            </w:pPr>
            <w:r w:rsidRPr="005E59D9">
              <w:rPr>
                <w:rFonts w:eastAsia="Times New Roman"/>
                <w:b/>
                <w:sz w:val="21"/>
                <w:szCs w:val="21"/>
              </w:rPr>
              <w:t xml:space="preserve">γείτων ὅτι μοι καὶ κτεάνων φύλαξ ἐμῶν </w:t>
            </w:r>
          </w:p>
          <w:p w:rsidR="00E36BE0" w:rsidRPr="005E59D9" w:rsidRDefault="00E36BE0" w:rsidP="00E36BE0">
            <w:pPr>
              <w:rPr>
                <w:rFonts w:eastAsia="Times New Roman"/>
                <w:b/>
                <w:sz w:val="21"/>
                <w:szCs w:val="21"/>
              </w:rPr>
            </w:pPr>
            <w:r w:rsidRPr="00983A8A">
              <w:rPr>
                <w:rFonts w:eastAsia="Times New Roman"/>
                <w:b/>
                <w:sz w:val="21"/>
                <w:szCs w:val="21"/>
                <w:u w:val="single"/>
              </w:rPr>
              <w:t>ὑπάντασεν ἰόντι γᾶς ὀμφαλὸν παρ’ ἀοίδιμον</w:t>
            </w:r>
            <w:r w:rsidRPr="005E59D9">
              <w:rPr>
                <w:rFonts w:eastAsia="Times New Roman"/>
                <w:b/>
                <w:sz w:val="21"/>
                <w:szCs w:val="21"/>
              </w:rPr>
              <w:t xml:space="preserve">, </w:t>
            </w:r>
          </w:p>
          <w:p w:rsidR="00E36BE0" w:rsidRPr="004C04E0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5E59D9">
              <w:rPr>
                <w:rFonts w:eastAsia="Times New Roman"/>
                <w:b/>
                <w:sz w:val="21"/>
                <w:szCs w:val="21"/>
              </w:rPr>
              <w:t>μαντευμάτων τ’ ἐφάψατο συγγόνοισι τέχναις.</w:t>
            </w:r>
          </w:p>
        </w:tc>
        <w:tc>
          <w:tcPr>
            <w:tcW w:w="469" w:type="dxa"/>
          </w:tcPr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35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40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45</w:t>
            </w: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50</w:t>
            </w: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55</w:t>
            </w: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rFonts w:eastAsia="Times New Roman"/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60</w:t>
            </w:r>
          </w:p>
        </w:tc>
        <w:tc>
          <w:tcPr>
            <w:tcW w:w="5840" w:type="dxa"/>
          </w:tcPr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 xml:space="preserve">For, </w:t>
            </w:r>
            <w:r w:rsidRPr="00067AAF">
              <w:rPr>
                <w:sz w:val="21"/>
                <w:szCs w:val="21"/>
                <w:u w:val="single"/>
              </w:rPr>
              <w:t>following the trail of your maternal uncles</w:t>
            </w:r>
            <w:r w:rsidRPr="002C0F03">
              <w:rPr>
                <w:sz w:val="21"/>
                <w:szCs w:val="21"/>
              </w:rPr>
              <w:t xml:space="preserve"> in wrestling,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you do not disgrace Theognetus at Olympia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or Clitomachus’ bold-limbed victory at the Isthmus,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but exalting the clan of the Meidylidae you earn the very words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which Oecles’ son once spoke in riddles as he beheld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the sons standing firm in battle at seven-gated Thebes,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</w:p>
          <w:p w:rsidR="00E36BE0" w:rsidRPr="00067AAF" w:rsidRDefault="00E36BE0" w:rsidP="00E36BE0">
            <w:pPr>
              <w:rPr>
                <w:sz w:val="21"/>
                <w:szCs w:val="21"/>
                <w:u w:val="single"/>
              </w:rPr>
            </w:pPr>
            <w:r w:rsidRPr="002C0F03">
              <w:rPr>
                <w:sz w:val="21"/>
                <w:szCs w:val="21"/>
              </w:rPr>
              <w:t xml:space="preserve">when the Epigoni </w:t>
            </w:r>
            <w:r w:rsidRPr="00067AAF">
              <w:rPr>
                <w:sz w:val="21"/>
                <w:szCs w:val="21"/>
                <w:u w:val="single"/>
              </w:rPr>
              <w:t>came from Argos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067AAF">
              <w:rPr>
                <w:sz w:val="21"/>
                <w:szCs w:val="21"/>
                <w:u w:val="single"/>
              </w:rPr>
              <w:t>on a second expedition</w:t>
            </w:r>
            <w:r w:rsidRPr="002C0F03">
              <w:rPr>
                <w:sz w:val="21"/>
                <w:szCs w:val="21"/>
              </w:rPr>
              <w:t>.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Thus he spoke as they fought:</w:t>
            </w:r>
          </w:p>
          <w:p w:rsidR="00E36BE0" w:rsidRPr="00067AAF" w:rsidRDefault="00E36BE0" w:rsidP="00E36BE0">
            <w:pPr>
              <w:rPr>
                <w:b/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“</w:t>
            </w:r>
            <w:r w:rsidRPr="00067AAF">
              <w:rPr>
                <w:b/>
                <w:sz w:val="21"/>
                <w:szCs w:val="21"/>
              </w:rPr>
              <w:t>By nature the noble resolve from fathers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067AAF">
              <w:rPr>
                <w:b/>
                <w:sz w:val="21"/>
                <w:szCs w:val="21"/>
              </w:rPr>
              <w:t>shines forth in their sons.</w:t>
            </w:r>
            <w:r w:rsidRPr="002C0F03">
              <w:rPr>
                <w:sz w:val="21"/>
                <w:szCs w:val="21"/>
              </w:rPr>
              <w:t xml:space="preserve"> I clearly see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Alcman wielding the dappled serpent on his flashing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shield in the forefront at the gates of Cadmus.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But he who suffered in a former defeat,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the hero Adrastus,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is now met with news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of better omen, but in his own household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 xml:space="preserve">he will fare otherwise: for he alone from the Danaan army 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will gather the bones of his dead son and with the favor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of the gods will come with his host unharmed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</w:p>
          <w:p w:rsidR="00E36BE0" w:rsidRPr="005E59D9" w:rsidRDefault="00E36BE0" w:rsidP="00E36BE0">
            <w:pPr>
              <w:rPr>
                <w:b/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 xml:space="preserve">to the spacious streets of Abas.” </w:t>
            </w:r>
            <w:r w:rsidRPr="005E59D9">
              <w:rPr>
                <w:b/>
                <w:sz w:val="21"/>
                <w:szCs w:val="21"/>
              </w:rPr>
              <w:t>Such were</w:t>
            </w:r>
          </w:p>
          <w:p w:rsidR="00E36BE0" w:rsidRPr="005E59D9" w:rsidRDefault="00E36BE0" w:rsidP="00E36BE0">
            <w:pPr>
              <w:rPr>
                <w:b/>
                <w:sz w:val="21"/>
                <w:szCs w:val="21"/>
              </w:rPr>
            </w:pPr>
            <w:r w:rsidRPr="005E59D9">
              <w:rPr>
                <w:b/>
                <w:sz w:val="21"/>
                <w:szCs w:val="21"/>
              </w:rPr>
              <w:t>the pronouncements of Amphiaraus, and I too am glad</w:t>
            </w:r>
          </w:p>
          <w:p w:rsidR="00E36BE0" w:rsidRPr="005E59D9" w:rsidRDefault="00E36BE0" w:rsidP="00E36BE0">
            <w:pPr>
              <w:rPr>
                <w:b/>
                <w:sz w:val="21"/>
                <w:szCs w:val="21"/>
              </w:rPr>
            </w:pPr>
            <w:r w:rsidRPr="005E59D9">
              <w:rPr>
                <w:b/>
                <w:sz w:val="21"/>
                <w:szCs w:val="21"/>
              </w:rPr>
              <w:t>to pelt Alcman with wreaths and sprinkle him with song,</w:t>
            </w:r>
          </w:p>
          <w:p w:rsidR="00E36BE0" w:rsidRPr="005E59D9" w:rsidRDefault="00E36BE0" w:rsidP="00E36BE0">
            <w:pPr>
              <w:rPr>
                <w:b/>
                <w:sz w:val="21"/>
                <w:szCs w:val="21"/>
              </w:rPr>
            </w:pPr>
            <w:r w:rsidRPr="005E59D9">
              <w:rPr>
                <w:b/>
                <w:sz w:val="21"/>
                <w:szCs w:val="21"/>
              </w:rPr>
              <w:t>because as my neighbor and guardian of my possessions,</w:t>
            </w:r>
          </w:p>
          <w:p w:rsidR="00E36BE0" w:rsidRPr="00983A8A" w:rsidRDefault="00E36BE0" w:rsidP="00E36BE0">
            <w:pPr>
              <w:rPr>
                <w:b/>
                <w:sz w:val="21"/>
                <w:szCs w:val="21"/>
                <w:u w:val="single"/>
              </w:rPr>
            </w:pPr>
            <w:r w:rsidRPr="00983A8A">
              <w:rPr>
                <w:b/>
                <w:sz w:val="21"/>
                <w:szCs w:val="21"/>
                <w:u w:val="single"/>
              </w:rPr>
              <w:t>he met me on my way to the earth’s famed navel</w:t>
            </w:r>
          </w:p>
          <w:p w:rsidR="00E36BE0" w:rsidRPr="002C0F03" w:rsidRDefault="00E36BE0" w:rsidP="00E36BE0">
            <w:pPr>
              <w:rPr>
                <w:sz w:val="21"/>
                <w:szCs w:val="21"/>
              </w:rPr>
            </w:pPr>
            <w:r w:rsidRPr="005E59D9">
              <w:rPr>
                <w:b/>
                <w:sz w:val="21"/>
                <w:szCs w:val="21"/>
              </w:rPr>
              <w:t>and employed his inherited skills in prophecy.</w:t>
            </w:r>
          </w:p>
        </w:tc>
      </w:tr>
    </w:tbl>
    <w:p w:rsidR="003E2A69" w:rsidRDefault="003E2A69"/>
    <w:tbl>
      <w:tblPr>
        <w:tblStyle w:val="TableGrid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86"/>
        <w:gridCol w:w="5875"/>
      </w:tblGrid>
      <w:tr w:rsidR="0001490A" w:rsidRPr="002C0F03" w:rsidTr="00DD0658">
        <w:tc>
          <w:tcPr>
            <w:tcW w:w="11000" w:type="dxa"/>
            <w:gridSpan w:val="3"/>
          </w:tcPr>
          <w:p w:rsidR="0001490A" w:rsidRPr="00E36BE0" w:rsidRDefault="00116E36" w:rsidP="00DD0658">
            <w:pPr>
              <w:rPr>
                <w:sz w:val="26"/>
                <w:szCs w:val="26"/>
              </w:rPr>
            </w:pPr>
            <w:r w:rsidRPr="00E36BE0">
              <w:rPr>
                <w:b/>
                <w:sz w:val="26"/>
                <w:szCs w:val="26"/>
              </w:rPr>
              <w:t>2</w:t>
            </w:r>
            <w:r w:rsidR="0001490A" w:rsidRPr="00E36BE0">
              <w:rPr>
                <w:b/>
                <w:sz w:val="26"/>
                <w:szCs w:val="26"/>
              </w:rPr>
              <w:t xml:space="preserve">.  </w:t>
            </w:r>
            <w:r w:rsidR="0001490A" w:rsidRPr="00E36BE0">
              <w:rPr>
                <w:b/>
                <w:i/>
                <w:sz w:val="26"/>
                <w:szCs w:val="26"/>
              </w:rPr>
              <w:t>P</w:t>
            </w:r>
            <w:r w:rsidR="0001490A" w:rsidRPr="00E36BE0">
              <w:rPr>
                <w:b/>
                <w:sz w:val="26"/>
                <w:szCs w:val="26"/>
              </w:rPr>
              <w:t>. 8.61-80: Catalogue &amp; Prayer</w:t>
            </w:r>
          </w:p>
        </w:tc>
      </w:tr>
      <w:tr w:rsidR="00D467B6" w:rsidRPr="002C0F03" w:rsidTr="00DD0658">
        <w:tc>
          <w:tcPr>
            <w:tcW w:w="4639" w:type="dxa"/>
          </w:tcPr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τὺ δ’, Ἑκαταβόλε, πάνδοκον </w:t>
            </w:r>
          </w:p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ναὸν εὐκλέα διανέμων</w:t>
            </w:r>
          </w:p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Πυθῶνος ἐν γυάλοις, </w:t>
            </w:r>
          </w:p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τὸ μὲν μέγιστον τόθι χαρμάτων</w:t>
            </w:r>
          </w:p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ὤπασας, </w:t>
            </w:r>
            <w:r w:rsidRPr="0026392C">
              <w:rPr>
                <w:rFonts w:eastAsia="Times New Roman"/>
                <w:sz w:val="21"/>
                <w:szCs w:val="21"/>
                <w:u w:val="single"/>
              </w:rPr>
              <w:t>οἴκοι δὲ</w:t>
            </w:r>
            <w:r w:rsidRPr="002C0F03">
              <w:rPr>
                <w:rFonts w:eastAsia="Times New Roman"/>
                <w:sz w:val="21"/>
                <w:szCs w:val="21"/>
              </w:rPr>
              <w:t xml:space="preserve"> πρόσθεν ἁρπαλέαν δόσιν </w:t>
            </w:r>
          </w:p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πενταεθλίου σὺν ἑορταῖς ὑμαῖς ἐπάγαγες· </w:t>
            </w:r>
          </w:p>
          <w:p w:rsidR="00D467B6" w:rsidRPr="00B002C7" w:rsidRDefault="00D467B6" w:rsidP="00D467B6">
            <w:pPr>
              <w:rPr>
                <w:rFonts w:eastAsia="Times New Roman"/>
                <w:b/>
                <w:sz w:val="21"/>
                <w:szCs w:val="21"/>
              </w:rPr>
            </w:pPr>
            <w:r w:rsidRPr="00B002C7">
              <w:rPr>
                <w:rFonts w:eastAsia="Times New Roman"/>
                <w:b/>
                <w:sz w:val="21"/>
                <w:szCs w:val="21"/>
              </w:rPr>
              <w:t xml:space="preserve">ὦναξ, ἑκόντι δ’ εὔχομαι νόῳ </w:t>
            </w:r>
          </w:p>
          <w:p w:rsidR="00D467B6" w:rsidRPr="00B002C7" w:rsidRDefault="00D467B6" w:rsidP="00D467B6">
            <w:pPr>
              <w:rPr>
                <w:rFonts w:eastAsia="Times New Roman"/>
                <w:b/>
                <w:sz w:val="21"/>
                <w:szCs w:val="21"/>
              </w:rPr>
            </w:pPr>
          </w:p>
          <w:p w:rsidR="00D467B6" w:rsidRPr="00B002C7" w:rsidRDefault="00D467B6" w:rsidP="00D467B6">
            <w:pPr>
              <w:rPr>
                <w:rFonts w:eastAsia="Times New Roman"/>
                <w:b/>
                <w:sz w:val="21"/>
                <w:szCs w:val="21"/>
              </w:rPr>
            </w:pPr>
            <w:r w:rsidRPr="00B002C7">
              <w:rPr>
                <w:rFonts w:eastAsia="Times New Roman"/>
                <w:b/>
                <w:sz w:val="21"/>
                <w:szCs w:val="21"/>
              </w:rPr>
              <w:t>κατά τιν’ ἁρμονίαν βλέπειν</w:t>
            </w:r>
          </w:p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B002C7">
              <w:rPr>
                <w:rFonts w:eastAsia="Times New Roman"/>
                <w:b/>
                <w:sz w:val="21"/>
                <w:szCs w:val="21"/>
              </w:rPr>
              <w:t>ἀμφ’ ἕκαστον, ὅσα νέομαι.</w:t>
            </w:r>
            <w:r w:rsidRPr="002C0F03">
              <w:rPr>
                <w:rFonts w:eastAsia="Times New Roman"/>
                <w:sz w:val="21"/>
                <w:szCs w:val="21"/>
              </w:rPr>
              <w:t xml:space="preserve"> </w:t>
            </w:r>
          </w:p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κώμῳ μὲν ἁδυμελεῖ </w:t>
            </w:r>
          </w:p>
          <w:p w:rsidR="00D467B6" w:rsidRPr="006F1871" w:rsidRDefault="00D467B6" w:rsidP="00D467B6">
            <w:pPr>
              <w:rPr>
                <w:rFonts w:eastAsia="Times New Roman"/>
                <w:b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Δίκα παρέστακε· </w:t>
            </w:r>
            <w:r w:rsidRPr="006F1871">
              <w:rPr>
                <w:rFonts w:eastAsia="Times New Roman"/>
                <w:b/>
                <w:sz w:val="21"/>
                <w:szCs w:val="21"/>
              </w:rPr>
              <w:t>θεῶν δ’ ὄπιν</w:t>
            </w:r>
          </w:p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6F1871">
              <w:rPr>
                <w:rFonts w:eastAsia="Times New Roman"/>
                <w:b/>
                <w:sz w:val="21"/>
                <w:szCs w:val="21"/>
              </w:rPr>
              <w:t>ἄφθονον αἰτέω, Ξέναρκες, ὑμετέραις τύχαις.</w:t>
            </w:r>
            <w:r w:rsidRPr="002C0F03">
              <w:rPr>
                <w:rFonts w:eastAsia="Times New Roman"/>
                <w:sz w:val="21"/>
                <w:szCs w:val="21"/>
              </w:rPr>
              <w:t xml:space="preserve"> </w:t>
            </w:r>
          </w:p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εἰ γάρ τις ἐσλὰ πέπαται μὴ σὺν μακρῷ πόνῳ, </w:t>
            </w: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πολλοῖς σοφὸς δοκεῖ πεδ’ ἀφρόνων</w:t>
            </w:r>
          </w:p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βίον κορυσσέμεν ὀρθοβούλοισι μαχαναῖς· </w:t>
            </w:r>
          </w:p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τὰ δ’ οὐκ ἐπ’ ἀνδράσι κεῖται· δαίμων δὲ παρίσχει,</w:t>
            </w:r>
          </w:p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ἄλλοτ’ ἄλλον ὕπερθε βάλλων, ἄλλον δ’ ὑπὸ χειρῶν.</w:t>
            </w:r>
          </w:p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μέτρῳ κατάβαίν’· ἐν Μεγάροις δ’ ἔχεις γέρας, </w:t>
            </w:r>
          </w:p>
          <w:p w:rsidR="00D467B6" w:rsidRPr="008C125C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μυχῷ τ’ ἐν Μαραθῶνος, Ἥρας τ’ ἀγῶν’ ἐπιχώριον </w:t>
            </w:r>
          </w:p>
          <w:p w:rsidR="00D467B6" w:rsidRPr="008B2DDE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 xml:space="preserve">νίκαις τρισσαῖς, ὦ Ἀριστόμενες, δάμασσας ἔργῳ. </w:t>
            </w:r>
          </w:p>
        </w:tc>
        <w:tc>
          <w:tcPr>
            <w:tcW w:w="486" w:type="dxa"/>
          </w:tcPr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65</w:t>
            </w: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70</w:t>
            </w: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75</w:t>
            </w:r>
          </w:p>
          <w:p w:rsidR="00D467B6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D0658" w:rsidRPr="002C0F03" w:rsidRDefault="00DD0658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rFonts w:eastAsia="Times New Roman"/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rFonts w:eastAsia="Times New Roman"/>
                <w:sz w:val="21"/>
                <w:szCs w:val="21"/>
              </w:rPr>
              <w:t>80</w:t>
            </w:r>
          </w:p>
        </w:tc>
        <w:tc>
          <w:tcPr>
            <w:tcW w:w="5875" w:type="dxa"/>
          </w:tcPr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And you, Far-shooter, who govern</w:t>
            </w: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the all-welcoming famous temple</w:t>
            </w: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in the vales of Pytho,</w:t>
            </w: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it was there that you granted the greatest</w:t>
            </w: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of joys, and earlier at home you bestowed the coveted gift</w:t>
            </w: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of the pentathlon during the festivities for you both.</w:t>
            </w:r>
          </w:p>
          <w:p w:rsidR="00D467B6" w:rsidRPr="00B002C7" w:rsidRDefault="00D467B6" w:rsidP="00D467B6">
            <w:pPr>
              <w:rPr>
                <w:b/>
                <w:sz w:val="21"/>
                <w:szCs w:val="21"/>
              </w:rPr>
            </w:pPr>
            <w:r w:rsidRPr="00B002C7">
              <w:rPr>
                <w:b/>
                <w:sz w:val="21"/>
                <w:szCs w:val="21"/>
              </w:rPr>
              <w:t>O lord, I pray that with a willing mind</w:t>
            </w:r>
          </w:p>
          <w:p w:rsidR="00D467B6" w:rsidRPr="00B002C7" w:rsidRDefault="00D467B6" w:rsidP="00D467B6">
            <w:pPr>
              <w:rPr>
                <w:b/>
                <w:sz w:val="21"/>
                <w:szCs w:val="21"/>
              </w:rPr>
            </w:pPr>
          </w:p>
          <w:p w:rsidR="00D467B6" w:rsidRPr="00B002C7" w:rsidRDefault="00D467B6" w:rsidP="00D467B6">
            <w:pPr>
              <w:rPr>
                <w:b/>
                <w:sz w:val="21"/>
                <w:szCs w:val="21"/>
              </w:rPr>
            </w:pPr>
            <w:r w:rsidRPr="00B002C7">
              <w:rPr>
                <w:b/>
                <w:sz w:val="21"/>
                <w:szCs w:val="21"/>
              </w:rPr>
              <w:t>you look with harmonious favor</w:t>
            </w:r>
          </w:p>
          <w:p w:rsidR="00D467B6" w:rsidRPr="00B002C7" w:rsidRDefault="00D467B6" w:rsidP="00D467B6">
            <w:pPr>
              <w:rPr>
                <w:b/>
                <w:sz w:val="21"/>
                <w:szCs w:val="21"/>
              </w:rPr>
            </w:pPr>
            <w:r w:rsidRPr="00B002C7">
              <w:rPr>
                <w:b/>
                <w:sz w:val="21"/>
                <w:szCs w:val="21"/>
              </w:rPr>
              <w:t>on each step that I take.</w:t>
            </w: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Beside the sweetly singing revel band</w:t>
            </w:r>
          </w:p>
          <w:p w:rsidR="00D467B6" w:rsidRPr="006F1871" w:rsidRDefault="00D467B6" w:rsidP="00D467B6">
            <w:pPr>
              <w:rPr>
                <w:b/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 xml:space="preserve">Justice has taken her stand; </w:t>
            </w:r>
            <w:r w:rsidRPr="006F1871">
              <w:rPr>
                <w:b/>
                <w:sz w:val="21"/>
                <w:szCs w:val="21"/>
              </w:rPr>
              <w:t>and I request the gods’</w:t>
            </w:r>
          </w:p>
          <w:p w:rsidR="00D467B6" w:rsidRPr="002C0F03" w:rsidRDefault="00D467B6" w:rsidP="00D467B6">
            <w:pPr>
              <w:ind w:left="522" w:hanging="522"/>
              <w:rPr>
                <w:sz w:val="21"/>
                <w:szCs w:val="21"/>
              </w:rPr>
            </w:pPr>
            <w:r w:rsidRPr="00BC3C20">
              <w:rPr>
                <w:b/>
                <w:sz w:val="21"/>
                <w:szCs w:val="21"/>
              </w:rPr>
              <w:t>ungrudging favor, Xenarces, upon your family’s good fortune</w:t>
            </w:r>
            <w:r w:rsidRPr="006F1871">
              <w:rPr>
                <w:b/>
                <w:sz w:val="21"/>
                <w:szCs w:val="21"/>
              </w:rPr>
              <w:t>;</w:t>
            </w: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for if someone has gained success without long labor,</w:t>
            </w: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he seems to many to be a wise man among fools</w:t>
            </w: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and to arm his life with effective good planning.</w:t>
            </w: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But those things do not rest with men; a god grants them,</w:t>
            </w: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exalting now one man, but throwing another beneath the hands.</w:t>
            </w: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Enter the contest in due measure. At Megara you hold the prize</w:t>
            </w: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and in the plain of Marathon; and with three victories you</w:t>
            </w:r>
          </w:p>
          <w:p w:rsidR="00D467B6" w:rsidRPr="002C0F03" w:rsidRDefault="00D467B6" w:rsidP="00D467B6">
            <w:pPr>
              <w:rPr>
                <w:sz w:val="21"/>
                <w:szCs w:val="21"/>
              </w:rPr>
            </w:pPr>
            <w:r w:rsidRPr="002C0F03">
              <w:rPr>
                <w:sz w:val="21"/>
                <w:szCs w:val="21"/>
              </w:rPr>
              <w:t>mastered Hera’s local contest, O Aristomenes, by your effort.</w:t>
            </w:r>
          </w:p>
        </w:tc>
      </w:tr>
    </w:tbl>
    <w:p w:rsidR="0026392C" w:rsidRPr="001B3DE0" w:rsidRDefault="001B3DE0" w:rsidP="001B3DE0">
      <w:pPr>
        <w:jc w:val="center"/>
      </w:pPr>
      <w:bookmarkStart w:id="0" w:name="_GoBack"/>
      <w:bookmarkEnd w:id="0"/>
      <w:r>
        <w:lastRenderedPageBreak/>
        <w:t>Bibliography</w:t>
      </w:r>
    </w:p>
    <w:p w:rsidR="00BC3C20" w:rsidRPr="00BC3C20" w:rsidRDefault="00BC3C20" w:rsidP="003E323B">
      <w:pPr>
        <w:rPr>
          <w:u w:val="single"/>
        </w:rPr>
      </w:pPr>
    </w:p>
    <w:p w:rsidR="00BC3C20" w:rsidRDefault="00BC3C20" w:rsidP="00DB6188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 xml:space="preserve">Becker, O. 1937. </w:t>
      </w:r>
      <w:r w:rsidRPr="00BC3C20">
        <w:rPr>
          <w:i/>
          <w:sz w:val="21"/>
          <w:szCs w:val="21"/>
        </w:rPr>
        <w:t>Das Bild des Weges und verwandte Vorstellungen im frühgriechischen Denken</w:t>
      </w:r>
      <w:r>
        <w:rPr>
          <w:sz w:val="21"/>
          <w:szCs w:val="21"/>
        </w:rPr>
        <w:t xml:space="preserve">. </w:t>
      </w:r>
      <w:r w:rsidRPr="0026392C">
        <w:rPr>
          <w:sz w:val="21"/>
          <w:szCs w:val="21"/>
        </w:rPr>
        <w:t>Weidmannsche Buchhandlung: Berlin.</w:t>
      </w:r>
    </w:p>
    <w:p w:rsidR="0026392C" w:rsidRPr="0026392C" w:rsidRDefault="0026392C" w:rsidP="00DB6188">
      <w:pPr>
        <w:ind w:left="720" w:hanging="720"/>
        <w:rPr>
          <w:sz w:val="21"/>
          <w:szCs w:val="21"/>
        </w:rPr>
      </w:pPr>
      <w:r w:rsidRPr="0026392C">
        <w:rPr>
          <w:sz w:val="21"/>
          <w:szCs w:val="21"/>
        </w:rPr>
        <w:t xml:space="preserve">Hubbard, T. K. 1983. “Pindaric </w:t>
      </w:r>
      <w:r w:rsidRPr="0001490A">
        <w:rPr>
          <w:i/>
          <w:sz w:val="21"/>
          <w:szCs w:val="21"/>
        </w:rPr>
        <w:t>Harmonia</w:t>
      </w:r>
      <w:r w:rsidRPr="0026392C">
        <w:rPr>
          <w:sz w:val="21"/>
          <w:szCs w:val="21"/>
        </w:rPr>
        <w:t xml:space="preserve">: </w:t>
      </w:r>
      <w:r w:rsidRPr="0001490A">
        <w:rPr>
          <w:i/>
          <w:sz w:val="21"/>
          <w:szCs w:val="21"/>
        </w:rPr>
        <w:t>Pythian</w:t>
      </w:r>
      <w:r w:rsidRPr="0026392C">
        <w:rPr>
          <w:sz w:val="21"/>
          <w:szCs w:val="21"/>
        </w:rPr>
        <w:t xml:space="preserve"> 8, 67-9.” </w:t>
      </w:r>
      <w:r w:rsidRPr="0001490A">
        <w:rPr>
          <w:i/>
          <w:sz w:val="21"/>
          <w:szCs w:val="21"/>
        </w:rPr>
        <w:t>Mnemosyne</w:t>
      </w:r>
      <w:r w:rsidRPr="0026392C">
        <w:rPr>
          <w:sz w:val="21"/>
          <w:szCs w:val="21"/>
        </w:rPr>
        <w:t xml:space="preserve"> 36, 3: 286-292.</w:t>
      </w:r>
    </w:p>
    <w:p w:rsidR="0026392C" w:rsidRPr="0026392C" w:rsidRDefault="0026392C" w:rsidP="00DB6188">
      <w:pPr>
        <w:ind w:left="720" w:hanging="720"/>
        <w:rPr>
          <w:sz w:val="21"/>
          <w:szCs w:val="21"/>
        </w:rPr>
      </w:pPr>
      <w:r w:rsidRPr="0026392C">
        <w:rPr>
          <w:sz w:val="21"/>
          <w:szCs w:val="21"/>
        </w:rPr>
        <w:t xml:space="preserve">--. 1993. “The Theban Amphiaraion and Pindar’s Vision on the Road to Delphi.” </w:t>
      </w:r>
      <w:r w:rsidRPr="0001490A">
        <w:rPr>
          <w:i/>
          <w:sz w:val="21"/>
          <w:szCs w:val="21"/>
        </w:rPr>
        <w:t>MH</w:t>
      </w:r>
      <w:r w:rsidRPr="0026392C">
        <w:rPr>
          <w:sz w:val="21"/>
          <w:szCs w:val="21"/>
        </w:rPr>
        <w:t xml:space="preserve"> 50: 193-203.</w:t>
      </w:r>
    </w:p>
    <w:p w:rsidR="0026392C" w:rsidRPr="0026392C" w:rsidRDefault="0026392C" w:rsidP="00DB6188">
      <w:pPr>
        <w:ind w:left="720" w:hanging="720"/>
        <w:rPr>
          <w:sz w:val="21"/>
          <w:szCs w:val="21"/>
        </w:rPr>
      </w:pPr>
      <w:r w:rsidRPr="0026392C">
        <w:rPr>
          <w:sz w:val="21"/>
          <w:szCs w:val="21"/>
        </w:rPr>
        <w:t xml:space="preserve">Lefkowitz, M. R. 1977. “Pindar’s </w:t>
      </w:r>
      <w:r w:rsidRPr="0001490A">
        <w:rPr>
          <w:i/>
          <w:sz w:val="21"/>
          <w:szCs w:val="21"/>
        </w:rPr>
        <w:t>Pythian</w:t>
      </w:r>
      <w:r w:rsidRPr="0026392C">
        <w:rPr>
          <w:sz w:val="21"/>
          <w:szCs w:val="21"/>
        </w:rPr>
        <w:t xml:space="preserve"> 8.” </w:t>
      </w:r>
      <w:r w:rsidRPr="0001490A">
        <w:rPr>
          <w:i/>
          <w:sz w:val="21"/>
          <w:szCs w:val="21"/>
        </w:rPr>
        <w:t>CJ</w:t>
      </w:r>
      <w:r w:rsidRPr="0026392C">
        <w:rPr>
          <w:sz w:val="21"/>
          <w:szCs w:val="21"/>
        </w:rPr>
        <w:t xml:space="preserve"> 72, 3: 209-221.</w:t>
      </w:r>
    </w:p>
    <w:p w:rsidR="0026392C" w:rsidRPr="0026392C" w:rsidRDefault="0026392C" w:rsidP="00DB6188">
      <w:pPr>
        <w:ind w:left="720" w:hanging="720"/>
        <w:rPr>
          <w:sz w:val="21"/>
          <w:szCs w:val="21"/>
        </w:rPr>
      </w:pPr>
      <w:r w:rsidRPr="0026392C">
        <w:rPr>
          <w:sz w:val="21"/>
          <w:szCs w:val="21"/>
        </w:rPr>
        <w:t xml:space="preserve">Martin, R. 2004. “Home is the Hero: Deixis and Semantics in Pindar </w:t>
      </w:r>
      <w:r w:rsidRPr="0001490A">
        <w:rPr>
          <w:i/>
          <w:sz w:val="21"/>
          <w:szCs w:val="21"/>
        </w:rPr>
        <w:t>Pythian</w:t>
      </w:r>
      <w:r w:rsidRPr="0026392C">
        <w:rPr>
          <w:sz w:val="21"/>
          <w:szCs w:val="21"/>
        </w:rPr>
        <w:t xml:space="preserve"> 8.” </w:t>
      </w:r>
      <w:r w:rsidRPr="0001490A">
        <w:rPr>
          <w:i/>
          <w:sz w:val="21"/>
          <w:szCs w:val="21"/>
        </w:rPr>
        <w:t>Arethusa</w:t>
      </w:r>
      <w:r w:rsidRPr="0026392C">
        <w:rPr>
          <w:sz w:val="21"/>
          <w:szCs w:val="21"/>
        </w:rPr>
        <w:t xml:space="preserve"> 37, 3: 343-363.</w:t>
      </w:r>
    </w:p>
    <w:p w:rsidR="0026392C" w:rsidRPr="0026392C" w:rsidRDefault="0026392C" w:rsidP="00DB6188">
      <w:pPr>
        <w:ind w:left="720" w:hanging="720"/>
        <w:rPr>
          <w:sz w:val="21"/>
          <w:szCs w:val="21"/>
        </w:rPr>
      </w:pPr>
      <w:r w:rsidRPr="0026392C">
        <w:rPr>
          <w:sz w:val="21"/>
          <w:szCs w:val="21"/>
        </w:rPr>
        <w:t xml:space="preserve">Miller, A. M. 1989. “Apolline Ethics and Olympian Victory in Pindar’s Eighth </w:t>
      </w:r>
      <w:r w:rsidRPr="0001490A">
        <w:rPr>
          <w:i/>
          <w:sz w:val="21"/>
          <w:szCs w:val="21"/>
        </w:rPr>
        <w:t>Pythian</w:t>
      </w:r>
      <w:r w:rsidRPr="0026392C">
        <w:rPr>
          <w:sz w:val="21"/>
          <w:szCs w:val="21"/>
        </w:rPr>
        <w:t xml:space="preserve"> 67-78.” </w:t>
      </w:r>
      <w:r w:rsidRPr="0001490A">
        <w:rPr>
          <w:i/>
          <w:sz w:val="21"/>
          <w:szCs w:val="21"/>
        </w:rPr>
        <w:t>GRBS</w:t>
      </w:r>
      <w:r w:rsidRPr="0026392C">
        <w:rPr>
          <w:sz w:val="21"/>
          <w:szCs w:val="21"/>
        </w:rPr>
        <w:t xml:space="preserve"> 30: 461-484.</w:t>
      </w:r>
    </w:p>
    <w:p w:rsidR="0026392C" w:rsidRPr="0026392C" w:rsidRDefault="0026392C" w:rsidP="00DB6188">
      <w:pPr>
        <w:ind w:left="720" w:hanging="720"/>
        <w:rPr>
          <w:sz w:val="21"/>
          <w:szCs w:val="21"/>
        </w:rPr>
      </w:pPr>
      <w:r w:rsidRPr="0026392C">
        <w:rPr>
          <w:sz w:val="21"/>
          <w:szCs w:val="21"/>
        </w:rPr>
        <w:t xml:space="preserve">Pfeijffer, I. L. 1999. </w:t>
      </w:r>
      <w:r w:rsidRPr="0001490A">
        <w:rPr>
          <w:i/>
          <w:sz w:val="21"/>
          <w:szCs w:val="21"/>
        </w:rPr>
        <w:t>Three Aeginetan Odes of Pindar: A Commentary on Nemean v, Nemean iii, &amp; Pythian viii</w:t>
      </w:r>
      <w:r w:rsidRPr="0026392C">
        <w:rPr>
          <w:sz w:val="21"/>
          <w:szCs w:val="21"/>
        </w:rPr>
        <w:t>. Leiden: Brill.</w:t>
      </w:r>
    </w:p>
    <w:p w:rsidR="0026392C" w:rsidRPr="0026392C" w:rsidRDefault="0026392C" w:rsidP="00DB6188">
      <w:pPr>
        <w:ind w:left="720" w:hanging="720"/>
        <w:rPr>
          <w:sz w:val="21"/>
          <w:szCs w:val="21"/>
        </w:rPr>
      </w:pPr>
      <w:r w:rsidRPr="0026392C">
        <w:rPr>
          <w:sz w:val="21"/>
          <w:szCs w:val="21"/>
        </w:rPr>
        <w:t>Rusten, J. S. 1983. “Γειτων Ηρως: Pindar's Prayer to Heracles (</w:t>
      </w:r>
      <w:r w:rsidRPr="0001490A">
        <w:rPr>
          <w:i/>
          <w:sz w:val="21"/>
          <w:szCs w:val="21"/>
        </w:rPr>
        <w:t>N</w:t>
      </w:r>
      <w:r w:rsidRPr="0026392C">
        <w:rPr>
          <w:sz w:val="21"/>
          <w:szCs w:val="21"/>
        </w:rPr>
        <w:t xml:space="preserve">. 7.86-101) and Greek Popular Religion.” </w:t>
      </w:r>
      <w:r w:rsidRPr="0001490A">
        <w:rPr>
          <w:i/>
          <w:sz w:val="21"/>
          <w:szCs w:val="21"/>
        </w:rPr>
        <w:t>HSCP</w:t>
      </w:r>
      <w:r w:rsidRPr="0026392C">
        <w:rPr>
          <w:sz w:val="21"/>
          <w:szCs w:val="21"/>
        </w:rPr>
        <w:t xml:space="preserve"> 87: 289-297.</w:t>
      </w:r>
    </w:p>
    <w:p w:rsidR="0026392C" w:rsidRPr="0026392C" w:rsidRDefault="0026392C" w:rsidP="00DB6188">
      <w:pPr>
        <w:ind w:left="720" w:hanging="720"/>
        <w:rPr>
          <w:sz w:val="21"/>
          <w:szCs w:val="21"/>
        </w:rPr>
      </w:pPr>
      <w:r w:rsidRPr="0026392C">
        <w:rPr>
          <w:sz w:val="21"/>
          <w:szCs w:val="21"/>
        </w:rPr>
        <w:t xml:space="preserve">van ’t Wout, P. E. 2006. “Amphiaraos as Alkman: Compositional Strategy and Mythological Innovation in Pindar’s </w:t>
      </w:r>
      <w:r w:rsidRPr="0001490A">
        <w:rPr>
          <w:i/>
          <w:sz w:val="21"/>
          <w:szCs w:val="21"/>
        </w:rPr>
        <w:t>Pythian</w:t>
      </w:r>
      <w:r w:rsidRPr="0026392C">
        <w:rPr>
          <w:sz w:val="21"/>
          <w:szCs w:val="21"/>
        </w:rPr>
        <w:t xml:space="preserve"> 8.39-60.” </w:t>
      </w:r>
      <w:r w:rsidRPr="0001490A">
        <w:rPr>
          <w:i/>
          <w:sz w:val="21"/>
          <w:szCs w:val="21"/>
        </w:rPr>
        <w:t>Mnemosyne</w:t>
      </w:r>
      <w:r w:rsidRPr="0026392C">
        <w:rPr>
          <w:sz w:val="21"/>
          <w:szCs w:val="21"/>
        </w:rPr>
        <w:t xml:space="preserve"> 59, 1: 1-18.</w:t>
      </w:r>
    </w:p>
    <w:p w:rsidR="0026392C" w:rsidRPr="0026392C" w:rsidRDefault="0026392C" w:rsidP="00DB6188">
      <w:pPr>
        <w:ind w:left="720" w:hanging="720"/>
        <w:rPr>
          <w:sz w:val="21"/>
          <w:szCs w:val="21"/>
        </w:rPr>
      </w:pPr>
      <w:r w:rsidRPr="0026392C">
        <w:rPr>
          <w:sz w:val="21"/>
          <w:szCs w:val="21"/>
        </w:rPr>
        <w:t xml:space="preserve">Verdenius, W. J. 1983. “Pindar, </w:t>
      </w:r>
      <w:r w:rsidRPr="0001490A">
        <w:rPr>
          <w:i/>
          <w:sz w:val="21"/>
          <w:szCs w:val="21"/>
        </w:rPr>
        <w:t>Pythian</w:t>
      </w:r>
      <w:r w:rsidRPr="0026392C">
        <w:rPr>
          <w:sz w:val="21"/>
          <w:szCs w:val="21"/>
        </w:rPr>
        <w:t xml:space="preserve"> 8, 67-72.” </w:t>
      </w:r>
      <w:r w:rsidRPr="0001490A">
        <w:rPr>
          <w:i/>
          <w:sz w:val="21"/>
          <w:szCs w:val="21"/>
        </w:rPr>
        <w:t>Mnemosyne</w:t>
      </w:r>
      <w:r w:rsidRPr="0026392C">
        <w:rPr>
          <w:sz w:val="21"/>
          <w:szCs w:val="21"/>
        </w:rPr>
        <w:t xml:space="preserve"> 36, 3: 367-368.</w:t>
      </w:r>
    </w:p>
    <w:p w:rsidR="00B31BBD" w:rsidRPr="002C0F03" w:rsidRDefault="0026392C" w:rsidP="00D467B6">
      <w:pPr>
        <w:ind w:left="720" w:hanging="720"/>
        <w:rPr>
          <w:sz w:val="21"/>
          <w:szCs w:val="21"/>
        </w:rPr>
      </w:pPr>
      <w:r w:rsidRPr="0026392C">
        <w:rPr>
          <w:sz w:val="21"/>
          <w:szCs w:val="21"/>
        </w:rPr>
        <w:t xml:space="preserve">Wilamowitz-Moellendorf, U. von. 1922. </w:t>
      </w:r>
      <w:r w:rsidRPr="0001490A">
        <w:rPr>
          <w:i/>
          <w:sz w:val="21"/>
          <w:szCs w:val="21"/>
        </w:rPr>
        <w:t>Pindaros</w:t>
      </w:r>
      <w:r w:rsidRPr="0026392C">
        <w:rPr>
          <w:sz w:val="21"/>
          <w:szCs w:val="21"/>
        </w:rPr>
        <w:t>. Weidmannsche Buchhandlung: Berlin.</w:t>
      </w:r>
    </w:p>
    <w:sectPr w:rsidR="00B31BBD" w:rsidRPr="002C0F03" w:rsidSect="00B002C7">
      <w:headerReference w:type="first" r:id="rId8"/>
      <w:pgSz w:w="12240" w:h="15840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335" w:rsidRDefault="00CA7335" w:rsidP="003E5D59">
      <w:r>
        <w:separator/>
      </w:r>
    </w:p>
  </w:endnote>
  <w:endnote w:type="continuationSeparator" w:id="0">
    <w:p w:rsidR="00CA7335" w:rsidRDefault="00CA7335" w:rsidP="003E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335" w:rsidRDefault="00CA7335" w:rsidP="003E5D59">
      <w:r>
        <w:separator/>
      </w:r>
    </w:p>
  </w:footnote>
  <w:footnote w:type="continuationSeparator" w:id="0">
    <w:p w:rsidR="00CA7335" w:rsidRDefault="00CA7335" w:rsidP="003E5D59">
      <w:r>
        <w:continuationSeparator/>
      </w:r>
    </w:p>
  </w:footnote>
  <w:footnote w:id="1">
    <w:p w:rsidR="00E36BE0" w:rsidRPr="00E36BE0" w:rsidRDefault="00E36BE0">
      <w:pPr>
        <w:pStyle w:val="FootnoteText"/>
      </w:pPr>
      <w:r w:rsidRPr="00E36BE0">
        <w:rPr>
          <w:rStyle w:val="FootnoteReference"/>
        </w:rPr>
        <w:footnoteRef/>
      </w:r>
      <w:r w:rsidRPr="00E36BE0">
        <w:t xml:space="preserve"> Translation and text are from Race (1997).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C7" w:rsidRDefault="00B002C7" w:rsidP="00B002C7">
    <w:pPr>
      <w:pStyle w:val="Header"/>
      <w:tabs>
        <w:tab w:val="clear" w:pos="9360"/>
      </w:tabs>
    </w:pPr>
    <w:r w:rsidRPr="00B002C7">
      <w:rPr>
        <w:b/>
      </w:rPr>
      <w:t xml:space="preserve">Continuation and Consistency in Pindar’s Eighth </w:t>
    </w:r>
    <w:r w:rsidRPr="00B002C7">
      <w:rPr>
        <w:b/>
        <w:i/>
      </w:rPr>
      <w:t>Pythian Ode</w:t>
    </w:r>
    <w:r>
      <w:t xml:space="preserve">                       </w:t>
    </w:r>
    <w:r>
      <w:tab/>
      <w:t xml:space="preserve">           </w:t>
    </w:r>
    <w:r>
      <w:tab/>
      <w:t xml:space="preserve">           CAMWS 2016</w:t>
    </w:r>
  </w:p>
  <w:p w:rsidR="00B002C7" w:rsidRDefault="00B002C7" w:rsidP="00B002C7">
    <w:pPr>
      <w:pStyle w:val="Header"/>
      <w:tabs>
        <w:tab w:val="clear" w:pos="9360"/>
      </w:tabs>
    </w:pPr>
    <w:r>
      <w:t>Keith Penich</w:t>
    </w:r>
    <w:r w:rsidR="00DD0658">
      <w:t xml:space="preserve"> (kpenich@live.unc.edu), UNC </w:t>
    </w:r>
    <w:r w:rsidR="00D32A13">
      <w:t>Chapel Hill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50923"/>
    <w:multiLevelType w:val="hybridMultilevel"/>
    <w:tmpl w:val="42D65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6BA2"/>
    <w:multiLevelType w:val="hybridMultilevel"/>
    <w:tmpl w:val="36E42708"/>
    <w:lvl w:ilvl="0" w:tplc="A7527C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0758B"/>
    <w:multiLevelType w:val="hybridMultilevel"/>
    <w:tmpl w:val="FD10DD7E"/>
    <w:lvl w:ilvl="0" w:tplc="2188C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23"/>
    <w:rsid w:val="0001490A"/>
    <w:rsid w:val="00023AC4"/>
    <w:rsid w:val="00067AAF"/>
    <w:rsid w:val="00116E36"/>
    <w:rsid w:val="00170BEA"/>
    <w:rsid w:val="001A2DC5"/>
    <w:rsid w:val="001B3DE0"/>
    <w:rsid w:val="00214729"/>
    <w:rsid w:val="0026392C"/>
    <w:rsid w:val="00263A2F"/>
    <w:rsid w:val="002C0F03"/>
    <w:rsid w:val="003B6553"/>
    <w:rsid w:val="003E2A69"/>
    <w:rsid w:val="003E323B"/>
    <w:rsid w:val="003E5D59"/>
    <w:rsid w:val="004500C0"/>
    <w:rsid w:val="00480C0E"/>
    <w:rsid w:val="004B3E98"/>
    <w:rsid w:val="004C04E0"/>
    <w:rsid w:val="005B4EE6"/>
    <w:rsid w:val="005E59D9"/>
    <w:rsid w:val="005F06B3"/>
    <w:rsid w:val="006600AF"/>
    <w:rsid w:val="006B30F5"/>
    <w:rsid w:val="006F1871"/>
    <w:rsid w:val="006F23E3"/>
    <w:rsid w:val="0071781C"/>
    <w:rsid w:val="007559EA"/>
    <w:rsid w:val="00890C82"/>
    <w:rsid w:val="008B2DDE"/>
    <w:rsid w:val="008C125C"/>
    <w:rsid w:val="00983A8A"/>
    <w:rsid w:val="0099513F"/>
    <w:rsid w:val="009E6536"/>
    <w:rsid w:val="00A62217"/>
    <w:rsid w:val="00A81A9D"/>
    <w:rsid w:val="00AA226B"/>
    <w:rsid w:val="00AA5D0F"/>
    <w:rsid w:val="00AD1D23"/>
    <w:rsid w:val="00B002C7"/>
    <w:rsid w:val="00B31BBD"/>
    <w:rsid w:val="00BC3C20"/>
    <w:rsid w:val="00BE5A18"/>
    <w:rsid w:val="00C62B5D"/>
    <w:rsid w:val="00CA7335"/>
    <w:rsid w:val="00D32A13"/>
    <w:rsid w:val="00D467B6"/>
    <w:rsid w:val="00DB6188"/>
    <w:rsid w:val="00DD0658"/>
    <w:rsid w:val="00E205CC"/>
    <w:rsid w:val="00E36BE0"/>
    <w:rsid w:val="00E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64D5D-6B52-4DB0-B584-49E1CF4A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DefaultParagraphFont"/>
    <w:rsid w:val="00AD1D23"/>
  </w:style>
  <w:style w:type="character" w:styleId="Hyperlink">
    <w:name w:val="Hyperlink"/>
    <w:basedOn w:val="DefaultParagraphFont"/>
    <w:uiPriority w:val="99"/>
    <w:semiHidden/>
    <w:unhideWhenUsed/>
    <w:rsid w:val="00AD1D23"/>
    <w:rPr>
      <w:color w:val="0000FF"/>
      <w:u w:val="single"/>
    </w:rPr>
  </w:style>
  <w:style w:type="character" w:customStyle="1" w:styleId="rmargin">
    <w:name w:val="rmargin"/>
    <w:basedOn w:val="DefaultParagraphFont"/>
    <w:rsid w:val="00AD1D23"/>
  </w:style>
  <w:style w:type="character" w:customStyle="1" w:styleId="belowpara">
    <w:name w:val="belowpara"/>
    <w:basedOn w:val="DefaultParagraphFont"/>
    <w:rsid w:val="00AD1D23"/>
  </w:style>
  <w:style w:type="paragraph" w:styleId="FootnoteText">
    <w:name w:val="footnote text"/>
    <w:basedOn w:val="Normal"/>
    <w:link w:val="FootnoteTextChar"/>
    <w:uiPriority w:val="99"/>
    <w:semiHidden/>
    <w:unhideWhenUsed/>
    <w:rsid w:val="003E5D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D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5D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2C7"/>
  </w:style>
  <w:style w:type="paragraph" w:styleId="Footer">
    <w:name w:val="footer"/>
    <w:basedOn w:val="Normal"/>
    <w:link w:val="FooterChar"/>
    <w:uiPriority w:val="99"/>
    <w:unhideWhenUsed/>
    <w:rsid w:val="00B00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2C7"/>
  </w:style>
  <w:style w:type="paragraph" w:styleId="ListParagraph">
    <w:name w:val="List Paragraph"/>
    <w:basedOn w:val="Normal"/>
    <w:uiPriority w:val="34"/>
    <w:qFormat/>
    <w:rsid w:val="00B002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2DB5-7913-40C8-A4F6-7F25E8AC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Penich, Keith</dc:creator>
  <cp:keywords/>
  <dc:description/>
  <cp:lastModifiedBy>Penich, Keith</cp:lastModifiedBy>
  <cp:revision>10</cp:revision>
  <cp:lastPrinted>2016-02-19T17:51:00Z</cp:lastPrinted>
  <dcterms:created xsi:type="dcterms:W3CDTF">2016-03-09T18:15:00Z</dcterms:created>
  <dcterms:modified xsi:type="dcterms:W3CDTF">2016-03-11T13:59:00Z</dcterms:modified>
</cp:coreProperties>
</file>