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4E" w:rsidRPr="006D174E" w:rsidRDefault="006D174E" w:rsidP="006D174E">
      <w:pPr>
        <w:jc w:val="both"/>
        <w:rPr>
          <w:b/>
          <w:smallCaps/>
          <w:sz w:val="28"/>
        </w:rPr>
      </w:pPr>
      <w:r w:rsidRPr="006D174E">
        <w:rPr>
          <w:b/>
          <w:smallCaps/>
          <w:sz w:val="28"/>
        </w:rPr>
        <w:t>The Basics of Building an Effective Teaching Portfolio</w:t>
      </w:r>
    </w:p>
    <w:p w:rsidR="006D174E" w:rsidRPr="006D174E" w:rsidRDefault="006D174E" w:rsidP="006D174E">
      <w:pPr>
        <w:jc w:val="both"/>
        <w:rPr>
          <w:b/>
        </w:rPr>
      </w:pPr>
      <w:r>
        <w:rPr>
          <w:b/>
        </w:rPr>
        <w:t>Bartolo N</w:t>
      </w:r>
      <w:r w:rsidRPr="006D174E">
        <w:rPr>
          <w:b/>
        </w:rPr>
        <w:t>atoli</w:t>
      </w:r>
    </w:p>
    <w:p w:rsidR="006D174E" w:rsidRPr="006D174E" w:rsidRDefault="006D174E" w:rsidP="006D174E">
      <w:pPr>
        <w:jc w:val="both"/>
        <w:rPr>
          <w:b/>
        </w:rPr>
      </w:pPr>
      <w:r w:rsidRPr="006D174E">
        <w:rPr>
          <w:b/>
        </w:rPr>
        <w:t>Randolph-Macon College</w:t>
      </w:r>
    </w:p>
    <w:p w:rsidR="006D174E" w:rsidRPr="006D174E" w:rsidRDefault="006D174E" w:rsidP="006D174E">
      <w:pPr>
        <w:jc w:val="both"/>
        <w:rPr>
          <w:b/>
        </w:rPr>
      </w:pPr>
      <w:r w:rsidRPr="006D174E">
        <w:rPr>
          <w:b/>
        </w:rPr>
        <w:t>bartolonatoli@rmc.edu</w:t>
      </w:r>
    </w:p>
    <w:p w:rsidR="006D174E" w:rsidRDefault="006D174E" w:rsidP="006D174E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30353</wp:posOffset>
                </wp:positionV>
                <wp:extent cx="5969203" cy="7315"/>
                <wp:effectExtent l="19050" t="19050" r="3175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203" cy="7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41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4pt" to="4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6D174E" w:rsidRDefault="006D174E" w:rsidP="006D174E">
      <w:pPr>
        <w:jc w:val="both"/>
        <w:rPr>
          <w:b/>
        </w:rPr>
      </w:pPr>
    </w:p>
    <w:p w:rsidR="00D47668" w:rsidRPr="00827A4C" w:rsidRDefault="00E56A69" w:rsidP="006D174E">
      <w:pPr>
        <w:jc w:val="both"/>
        <w:rPr>
          <w:smallCaps/>
          <w:sz w:val="28"/>
        </w:rPr>
      </w:pPr>
      <w:r w:rsidRPr="00827A4C">
        <w:rPr>
          <w:b/>
          <w:smallCaps/>
          <w:sz w:val="28"/>
        </w:rPr>
        <w:t>I. What is a Teaching Portfolio?</w:t>
      </w:r>
    </w:p>
    <w:p w:rsidR="00E56A69" w:rsidRDefault="00E56A69" w:rsidP="006D174E">
      <w:pPr>
        <w:jc w:val="both"/>
      </w:pPr>
    </w:p>
    <w:p w:rsidR="00E56A69" w:rsidRPr="00E56A69" w:rsidRDefault="00E56A69" w:rsidP="006D174E">
      <w:pPr>
        <w:jc w:val="both"/>
      </w:pPr>
      <w:r w:rsidRPr="00E56A69">
        <w:t>A teaching portfolio is a collection of documents that provide a record of:</w:t>
      </w:r>
    </w:p>
    <w:p w:rsidR="003E6E09" w:rsidRPr="00E56A69" w:rsidRDefault="009935BE" w:rsidP="006D174E">
      <w:pPr>
        <w:numPr>
          <w:ilvl w:val="0"/>
          <w:numId w:val="1"/>
        </w:numPr>
        <w:jc w:val="both"/>
      </w:pPr>
      <w:r>
        <w:t>Your Teaching Philosophy</w:t>
      </w:r>
    </w:p>
    <w:p w:rsidR="003E6E09" w:rsidRPr="00E56A69" w:rsidRDefault="009935BE" w:rsidP="006D174E">
      <w:pPr>
        <w:numPr>
          <w:ilvl w:val="0"/>
          <w:numId w:val="1"/>
        </w:numPr>
        <w:jc w:val="both"/>
      </w:pPr>
      <w:r>
        <w:t>Your C</w:t>
      </w:r>
      <w:r w:rsidR="00742BD9" w:rsidRPr="00E56A69">
        <w:t xml:space="preserve">ourses </w:t>
      </w:r>
      <w:r>
        <w:t>(both past and future)</w:t>
      </w:r>
    </w:p>
    <w:p w:rsidR="003E6E09" w:rsidRPr="00E56A69" w:rsidRDefault="009935BE" w:rsidP="006D174E">
      <w:pPr>
        <w:numPr>
          <w:ilvl w:val="0"/>
          <w:numId w:val="1"/>
        </w:numPr>
        <w:jc w:val="both"/>
      </w:pPr>
      <w:r>
        <w:t>Your Teaching Methodology</w:t>
      </w:r>
    </w:p>
    <w:p w:rsidR="009935BE" w:rsidRDefault="009935BE" w:rsidP="006D174E">
      <w:pPr>
        <w:numPr>
          <w:ilvl w:val="0"/>
          <w:numId w:val="1"/>
        </w:numPr>
        <w:jc w:val="both"/>
      </w:pPr>
      <w:r>
        <w:t>Evidence of Your Assessment Methods</w:t>
      </w:r>
    </w:p>
    <w:p w:rsidR="003E6E09" w:rsidRPr="00E56A69" w:rsidRDefault="009935BE" w:rsidP="006D174E">
      <w:pPr>
        <w:numPr>
          <w:ilvl w:val="0"/>
          <w:numId w:val="1"/>
        </w:numPr>
        <w:jc w:val="both"/>
      </w:pPr>
      <w:r>
        <w:t>Evidence of Your Teaching E</w:t>
      </w:r>
      <w:r w:rsidR="00742BD9" w:rsidRPr="00E56A69">
        <w:t>ffectiveness</w:t>
      </w:r>
      <w:r w:rsidR="006D174E">
        <w:t>.</w:t>
      </w:r>
    </w:p>
    <w:p w:rsidR="00E56A69" w:rsidRDefault="00E56A69" w:rsidP="006D174E">
      <w:pPr>
        <w:jc w:val="both"/>
      </w:pPr>
      <w:bookmarkStart w:id="0" w:name="_GoBack"/>
      <w:bookmarkEnd w:id="0"/>
    </w:p>
    <w:p w:rsidR="00E56A69" w:rsidRDefault="00E56A69" w:rsidP="006D174E">
      <w:pPr>
        <w:jc w:val="both"/>
      </w:pPr>
    </w:p>
    <w:p w:rsidR="00E56A69" w:rsidRPr="00827A4C" w:rsidRDefault="00E56A69" w:rsidP="006D174E">
      <w:pPr>
        <w:jc w:val="both"/>
        <w:rPr>
          <w:smallCaps/>
          <w:sz w:val="28"/>
        </w:rPr>
      </w:pPr>
      <w:r w:rsidRPr="00827A4C">
        <w:rPr>
          <w:b/>
          <w:smallCaps/>
          <w:sz w:val="28"/>
        </w:rPr>
        <w:t>II. Tips and Tricks</w:t>
      </w:r>
    </w:p>
    <w:p w:rsidR="00E56A69" w:rsidRDefault="00E56A69" w:rsidP="006D174E">
      <w:pPr>
        <w:jc w:val="both"/>
      </w:pPr>
    </w:p>
    <w:p w:rsidR="00E56A69" w:rsidRPr="006D174E" w:rsidRDefault="00E56A69" w:rsidP="006D174E">
      <w:pPr>
        <w:jc w:val="both"/>
        <w:rPr>
          <w:smallCaps/>
          <w:sz w:val="28"/>
          <w:szCs w:val="28"/>
        </w:rPr>
      </w:pPr>
      <w:r w:rsidRPr="006D174E">
        <w:rPr>
          <w:sz w:val="28"/>
          <w:szCs w:val="28"/>
        </w:rPr>
        <w:t xml:space="preserve">1. </w:t>
      </w:r>
      <w:r w:rsidRPr="006D174E">
        <w:rPr>
          <w:smallCaps/>
          <w:sz w:val="28"/>
          <w:szCs w:val="28"/>
        </w:rPr>
        <w:t>Make your teaching portfolio concise.</w:t>
      </w:r>
    </w:p>
    <w:p w:rsidR="00E56A69" w:rsidRDefault="00E56A69" w:rsidP="006D174E">
      <w:pPr>
        <w:pStyle w:val="ListParagraph"/>
        <w:numPr>
          <w:ilvl w:val="0"/>
          <w:numId w:val="2"/>
        </w:numPr>
        <w:jc w:val="both"/>
      </w:pPr>
      <w:r w:rsidRPr="00E56A69">
        <w:t>It is NOT a holding place for all your teaching materials, but a selection that best illustrates your teaching approach/methods.</w:t>
      </w:r>
    </w:p>
    <w:p w:rsidR="00E56A69" w:rsidRDefault="00E56A69" w:rsidP="006D174E">
      <w:pPr>
        <w:jc w:val="both"/>
      </w:pPr>
    </w:p>
    <w:p w:rsidR="00E56A69" w:rsidRPr="006D174E" w:rsidRDefault="00E56A69" w:rsidP="006D174E">
      <w:pPr>
        <w:jc w:val="both"/>
        <w:rPr>
          <w:smallCaps/>
          <w:sz w:val="28"/>
          <w:szCs w:val="28"/>
        </w:rPr>
      </w:pPr>
      <w:r w:rsidRPr="006D174E">
        <w:rPr>
          <w:sz w:val="28"/>
          <w:szCs w:val="28"/>
        </w:rPr>
        <w:t xml:space="preserve">2. </w:t>
      </w:r>
      <w:r w:rsidRPr="006D174E">
        <w:rPr>
          <w:smallCaps/>
          <w:sz w:val="28"/>
          <w:szCs w:val="28"/>
        </w:rPr>
        <w:t>Make your portfolio both forward- and backward-looking.</w:t>
      </w:r>
    </w:p>
    <w:p w:rsidR="00E56A69" w:rsidRDefault="00E56A69" w:rsidP="006D174E">
      <w:pPr>
        <w:pStyle w:val="ListParagraph"/>
        <w:numPr>
          <w:ilvl w:val="0"/>
          <w:numId w:val="2"/>
        </w:numPr>
        <w:jc w:val="both"/>
      </w:pPr>
      <w:r w:rsidRPr="00E56A69">
        <w:t>Include both courses you have taught and also courses you are prepared to teach in the future.</w:t>
      </w:r>
    </w:p>
    <w:p w:rsidR="00E56A69" w:rsidRDefault="00E56A69" w:rsidP="006D174E">
      <w:pPr>
        <w:jc w:val="both"/>
      </w:pPr>
    </w:p>
    <w:p w:rsidR="003E6E09" w:rsidRPr="006D174E" w:rsidRDefault="00E56A69" w:rsidP="006D174E">
      <w:pPr>
        <w:jc w:val="both"/>
        <w:rPr>
          <w:smallCaps/>
          <w:sz w:val="28"/>
          <w:szCs w:val="28"/>
        </w:rPr>
      </w:pPr>
      <w:r w:rsidRPr="006D174E">
        <w:rPr>
          <w:sz w:val="28"/>
          <w:szCs w:val="28"/>
        </w:rPr>
        <w:t xml:space="preserve">3. </w:t>
      </w:r>
      <w:r w:rsidR="00742BD9" w:rsidRPr="006D174E">
        <w:rPr>
          <w:smallCaps/>
          <w:sz w:val="28"/>
          <w:szCs w:val="28"/>
        </w:rPr>
        <w:t>Shape your portfolio for your specific audience.</w:t>
      </w:r>
    </w:p>
    <w:p w:rsidR="003E6E09" w:rsidRPr="00E56A69" w:rsidRDefault="00742BD9" w:rsidP="006D174E">
      <w:pPr>
        <w:pStyle w:val="ListParagraph"/>
        <w:numPr>
          <w:ilvl w:val="0"/>
          <w:numId w:val="2"/>
        </w:numPr>
        <w:jc w:val="both"/>
      </w:pPr>
      <w:r w:rsidRPr="00E56A69">
        <w:t>Make sure it is in line for the specific courses, levels, and topics of classes identified in the job ad.</w:t>
      </w:r>
    </w:p>
    <w:p w:rsidR="00E56A69" w:rsidRDefault="00742BD9" w:rsidP="006D174E">
      <w:pPr>
        <w:pStyle w:val="ListParagraph"/>
        <w:numPr>
          <w:ilvl w:val="0"/>
          <w:numId w:val="2"/>
        </w:numPr>
        <w:jc w:val="both"/>
      </w:pPr>
      <w:r w:rsidRPr="00E56A69">
        <w:t>Make sure it is line with any mission of the college/department for which you are interviewing.</w:t>
      </w:r>
    </w:p>
    <w:p w:rsidR="00E56A69" w:rsidRDefault="00E56A69" w:rsidP="006D174E">
      <w:pPr>
        <w:jc w:val="both"/>
      </w:pPr>
    </w:p>
    <w:p w:rsidR="00E56A69" w:rsidRPr="006D174E" w:rsidRDefault="00E56A69" w:rsidP="006D174E">
      <w:pPr>
        <w:jc w:val="both"/>
        <w:rPr>
          <w:smallCaps/>
          <w:sz w:val="28"/>
          <w:szCs w:val="28"/>
        </w:rPr>
      </w:pPr>
      <w:r w:rsidRPr="006D174E">
        <w:rPr>
          <w:sz w:val="28"/>
          <w:szCs w:val="28"/>
        </w:rPr>
        <w:t xml:space="preserve">4. </w:t>
      </w:r>
      <w:r w:rsidRPr="006D174E">
        <w:rPr>
          <w:smallCaps/>
          <w:sz w:val="28"/>
          <w:szCs w:val="28"/>
        </w:rPr>
        <w:t>Make a ‘master portfolio’ with all of your materials and strategically select a few materials to include for different positions.</w:t>
      </w:r>
    </w:p>
    <w:p w:rsidR="00E56A69" w:rsidRDefault="00E56A69" w:rsidP="006D174E">
      <w:pPr>
        <w:pStyle w:val="ListParagraph"/>
        <w:numPr>
          <w:ilvl w:val="0"/>
          <w:numId w:val="4"/>
        </w:numPr>
        <w:jc w:val="both"/>
      </w:pPr>
      <w:r>
        <w:t>If applying for a large university, include syllabi and materials for:</w:t>
      </w:r>
    </w:p>
    <w:p w:rsidR="00E56A69" w:rsidRDefault="00E56A69" w:rsidP="006D174E">
      <w:pPr>
        <w:pStyle w:val="ListParagraph"/>
        <w:numPr>
          <w:ilvl w:val="1"/>
          <w:numId w:val="4"/>
        </w:numPr>
        <w:jc w:val="both"/>
      </w:pPr>
      <w:r>
        <w:t>an introductory undergraduate course</w:t>
      </w:r>
    </w:p>
    <w:p w:rsidR="00E56A69" w:rsidRDefault="00E56A69" w:rsidP="006D174E">
      <w:pPr>
        <w:pStyle w:val="ListParagraph"/>
        <w:numPr>
          <w:ilvl w:val="1"/>
          <w:numId w:val="4"/>
        </w:numPr>
        <w:jc w:val="both"/>
      </w:pPr>
      <w:r>
        <w:t>an advanced undergraduate course</w:t>
      </w:r>
    </w:p>
    <w:p w:rsidR="00E56A69" w:rsidRDefault="00E56A69" w:rsidP="006D174E">
      <w:pPr>
        <w:pStyle w:val="ListParagraph"/>
        <w:numPr>
          <w:ilvl w:val="1"/>
          <w:numId w:val="4"/>
        </w:numPr>
        <w:jc w:val="both"/>
      </w:pPr>
      <w:r>
        <w:t>a graduate-level course</w:t>
      </w:r>
    </w:p>
    <w:p w:rsidR="00E56A69" w:rsidRDefault="00742BD9" w:rsidP="006D174E">
      <w:pPr>
        <w:pStyle w:val="ListParagraph"/>
        <w:numPr>
          <w:ilvl w:val="0"/>
          <w:numId w:val="4"/>
        </w:numPr>
        <w:jc w:val="both"/>
      </w:pPr>
      <w:r>
        <w:t xml:space="preserve">If applying </w:t>
      </w:r>
      <w:r w:rsidR="00E56A69">
        <w:t>for a small, liberal-arts college, include syllabi and materials for:</w:t>
      </w:r>
    </w:p>
    <w:p w:rsidR="00E56A69" w:rsidRDefault="00E56A69" w:rsidP="006D174E">
      <w:pPr>
        <w:pStyle w:val="ListParagraph"/>
        <w:numPr>
          <w:ilvl w:val="1"/>
          <w:numId w:val="4"/>
        </w:numPr>
        <w:jc w:val="both"/>
      </w:pPr>
      <w:r>
        <w:t>a required, introductory lecture course</w:t>
      </w:r>
    </w:p>
    <w:p w:rsidR="00E56A69" w:rsidRDefault="00E56A69" w:rsidP="006D174E">
      <w:pPr>
        <w:pStyle w:val="ListParagraph"/>
        <w:numPr>
          <w:ilvl w:val="1"/>
          <w:numId w:val="4"/>
        </w:numPr>
        <w:jc w:val="both"/>
      </w:pPr>
      <w:r>
        <w:t>an advanced major seminar</w:t>
      </w:r>
    </w:p>
    <w:p w:rsidR="00E56A69" w:rsidRPr="00E56A69" w:rsidRDefault="00E56A69" w:rsidP="006D174E">
      <w:pPr>
        <w:pStyle w:val="ListParagraph"/>
        <w:numPr>
          <w:ilvl w:val="1"/>
          <w:numId w:val="4"/>
        </w:numPr>
        <w:jc w:val="both"/>
      </w:pPr>
      <w:r>
        <w:t>a course for ‘non-majors’</w:t>
      </w:r>
    </w:p>
    <w:p w:rsidR="00E56A69" w:rsidRDefault="00E56A69" w:rsidP="006D174E">
      <w:pPr>
        <w:jc w:val="both"/>
      </w:pPr>
    </w:p>
    <w:p w:rsidR="00827A4C" w:rsidRPr="00827A4C" w:rsidRDefault="00827A4C" w:rsidP="006D174E">
      <w:pPr>
        <w:jc w:val="both"/>
        <w:rPr>
          <w:smallCaps/>
          <w:sz w:val="28"/>
        </w:rPr>
      </w:pPr>
      <w:r w:rsidRPr="00827A4C">
        <w:rPr>
          <w:smallCaps/>
          <w:sz w:val="28"/>
        </w:rPr>
        <w:t>5. Consider including colorful and eye-catching syllabi.</w:t>
      </w:r>
    </w:p>
    <w:p w:rsidR="006D174E" w:rsidRDefault="006D174E" w:rsidP="006D174E">
      <w:pPr>
        <w:jc w:val="both"/>
      </w:pPr>
    </w:p>
    <w:p w:rsidR="006D174E" w:rsidRPr="00827A4C" w:rsidRDefault="006D174E" w:rsidP="006D174E">
      <w:pPr>
        <w:jc w:val="both"/>
        <w:rPr>
          <w:smallCaps/>
          <w:sz w:val="28"/>
        </w:rPr>
      </w:pPr>
      <w:r w:rsidRPr="00827A4C">
        <w:rPr>
          <w:b/>
          <w:smallCaps/>
          <w:sz w:val="28"/>
        </w:rPr>
        <w:lastRenderedPageBreak/>
        <w:t>III. References</w:t>
      </w:r>
    </w:p>
    <w:p w:rsidR="006D174E" w:rsidRDefault="006D174E" w:rsidP="006D174E">
      <w:pPr>
        <w:jc w:val="both"/>
      </w:pPr>
    </w:p>
    <w:p w:rsidR="006D174E" w:rsidRPr="006D174E" w:rsidRDefault="006D174E" w:rsidP="00827A4C">
      <w:pPr>
        <w:pStyle w:val="NormalWeb"/>
        <w:spacing w:after="0"/>
        <w:ind w:left="720" w:hanging="720"/>
        <w:jc w:val="both"/>
      </w:pPr>
      <w:r w:rsidRPr="006D174E">
        <w:t>Edgerton, R., Hutchings, P., &amp; Quinlan, K. (1991). </w:t>
      </w:r>
      <w:hyperlink r:id="rId5" w:tgtFrame="_blank" w:history="1">
        <w:r w:rsidRPr="006D174E">
          <w:rPr>
            <w:rStyle w:val="Hyperlink"/>
            <w:i/>
            <w:iCs/>
            <w:color w:val="auto"/>
          </w:rPr>
          <w:t>The te</w:t>
        </w:r>
        <w:r>
          <w:rPr>
            <w:rStyle w:val="Hyperlink"/>
            <w:i/>
            <w:iCs/>
            <w:color w:val="auto"/>
          </w:rPr>
          <w:t xml:space="preserve">aching portfolio: Capturing the </w:t>
        </w:r>
        <w:r w:rsidRPr="006D174E">
          <w:rPr>
            <w:rStyle w:val="Hyperlink"/>
            <w:i/>
            <w:iCs/>
            <w:color w:val="auto"/>
          </w:rPr>
          <w:t>scholarship of teaching</w:t>
        </w:r>
      </w:hyperlink>
      <w:r w:rsidRPr="006D174E">
        <w:rPr>
          <w:rStyle w:val="Emphasis"/>
        </w:rPr>
        <w:t>.</w:t>
      </w:r>
      <w:r w:rsidRPr="006D174E">
        <w:t> Washington, DC: American Association for Higher Education.</w:t>
      </w:r>
    </w:p>
    <w:p w:rsidR="006D174E" w:rsidRPr="006D174E" w:rsidRDefault="006D174E" w:rsidP="00827A4C">
      <w:pPr>
        <w:pStyle w:val="NormalWeb"/>
        <w:spacing w:after="0"/>
        <w:ind w:left="720" w:hanging="720"/>
        <w:jc w:val="both"/>
      </w:pP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  <w:r w:rsidRPr="006D174E">
        <w:rPr>
          <w:szCs w:val="24"/>
        </w:rPr>
        <w:t xml:space="preserve">Kaplan, Matthew. “The Teaching Portfolio.” The Center for Research on Learning and Teaching. University of Michigan. </w:t>
      </w:r>
      <w:hyperlink r:id="rId6" w:history="1">
        <w:r w:rsidRPr="006D174E">
          <w:rPr>
            <w:rStyle w:val="Hyperlink"/>
            <w:color w:val="auto"/>
            <w:szCs w:val="24"/>
            <w:bdr w:val="none" w:sz="0" w:space="0" w:color="auto"/>
          </w:rPr>
          <w:t>http://www.crlt.umich.edu/publinks/CRLT_no11.pdf</w:t>
        </w:r>
      </w:hyperlink>
      <w:r w:rsidRPr="006D174E">
        <w:rPr>
          <w:szCs w:val="24"/>
        </w:rPr>
        <w:t>.</w:t>
      </w: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</w:p>
    <w:p w:rsidR="006D174E" w:rsidRPr="006D174E" w:rsidRDefault="006D174E" w:rsidP="00827A4C">
      <w:pPr>
        <w:pStyle w:val="NormalWeb"/>
        <w:spacing w:after="0"/>
        <w:ind w:left="720" w:hanging="720"/>
        <w:jc w:val="both"/>
      </w:pPr>
      <w:r w:rsidRPr="006D174E">
        <w:t>Lang, J. &amp; Bain, K. (1997). </w:t>
      </w:r>
      <w:hyperlink r:id="rId7" w:tgtFrame="_blank" w:history="1">
        <w:r w:rsidRPr="006D174E">
          <w:rPr>
            <w:rStyle w:val="Hyperlink"/>
            <w:color w:val="auto"/>
          </w:rPr>
          <w:t>Recasting the teaching portfolio</w:t>
        </w:r>
      </w:hyperlink>
      <w:r w:rsidRPr="006D174E">
        <w:t>. </w:t>
      </w:r>
      <w:hyperlink r:id="rId8" w:tgtFrame="_blank" w:history="1">
        <w:r w:rsidRPr="006D174E">
          <w:rPr>
            <w:rStyle w:val="Hyperlink"/>
            <w:i/>
            <w:iCs/>
            <w:color w:val="auto"/>
          </w:rPr>
          <w:t>The Teaching Professor</w:t>
        </w:r>
      </w:hyperlink>
      <w:r w:rsidRPr="006D174E">
        <w:rPr>
          <w:rStyle w:val="Emphasis"/>
        </w:rPr>
        <w:t>, 11</w:t>
      </w:r>
      <w:r w:rsidRPr="006D174E">
        <w:t>(10), 1.</w:t>
      </w: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  <w:r w:rsidRPr="006D174E">
        <w:rPr>
          <w:szCs w:val="24"/>
        </w:rPr>
        <w:t xml:space="preserve">Rodriguez-Farrar, Hannelore B. </w:t>
      </w:r>
      <w:r>
        <w:rPr>
          <w:szCs w:val="24"/>
        </w:rPr>
        <w:t xml:space="preserve">(2008) </w:t>
      </w:r>
      <w:r w:rsidRPr="006D174E">
        <w:rPr>
          <w:szCs w:val="24"/>
        </w:rPr>
        <w:t>Creating a Teaching Portfolio: A Handbook for Faculty, Teaching Assistants and Teaching Fellows. The Sheridan Center for Teaching and Le</w:t>
      </w:r>
      <w:r>
        <w:rPr>
          <w:szCs w:val="24"/>
        </w:rPr>
        <w:t xml:space="preserve">arning. Brown University.  </w:t>
      </w: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</w:p>
    <w:p w:rsidR="006D174E" w:rsidRDefault="006D174E" w:rsidP="00827A4C">
      <w:pPr>
        <w:ind w:left="720" w:hanging="720"/>
        <w:jc w:val="both"/>
        <w:rPr>
          <w:szCs w:val="24"/>
        </w:rPr>
      </w:pPr>
      <w:r w:rsidRPr="006D174E">
        <w:rPr>
          <w:szCs w:val="24"/>
        </w:rPr>
        <w:t>Seldin, P. (2004). </w:t>
      </w:r>
      <w:hyperlink r:id="rId9" w:tgtFrame="_blank" w:history="1">
        <w:r w:rsidRPr="006D174E">
          <w:rPr>
            <w:rStyle w:val="Hyperlink"/>
            <w:i/>
            <w:iCs/>
            <w:color w:val="auto"/>
            <w:szCs w:val="24"/>
          </w:rPr>
          <w:t>The Teaching Portfolio</w:t>
        </w:r>
      </w:hyperlink>
      <w:r w:rsidRPr="006D174E">
        <w:rPr>
          <w:szCs w:val="24"/>
        </w:rPr>
        <w:t>. (2nd ed.). Bolton, MA: Anker Publishing, Inc.</w:t>
      </w:r>
    </w:p>
    <w:p w:rsidR="00827A4C" w:rsidRDefault="00827A4C" w:rsidP="00827A4C">
      <w:pPr>
        <w:ind w:left="720" w:hanging="720"/>
        <w:jc w:val="both"/>
        <w:rPr>
          <w:szCs w:val="24"/>
        </w:rPr>
      </w:pPr>
    </w:p>
    <w:p w:rsidR="00827A4C" w:rsidRPr="006D174E" w:rsidRDefault="00827A4C" w:rsidP="00827A4C"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“Teaching Portfolio.” The Teaching Center.  Washington University in St. Louis.  </w:t>
      </w:r>
      <w:r w:rsidRPr="00827A4C">
        <w:rPr>
          <w:szCs w:val="24"/>
        </w:rPr>
        <w:t>https://teachingcenter.wustl.edu/programs/graduate-students-postdocs/applying-for-academic-positions/creating-a-</w:t>
      </w:r>
      <w:r>
        <w:rPr>
          <w:szCs w:val="24"/>
        </w:rPr>
        <w:t xml:space="preserve">teaching-portfolio/ </w:t>
      </w: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  <w:r w:rsidRPr="006D174E">
        <w:rPr>
          <w:szCs w:val="24"/>
        </w:rPr>
        <w:t>“Teaching Portfolios.” Center for Teaching. Vanderbilt University. http://www.vanderbilt.edu/cft/resources/teaching_resources/reflecting/portfolio.htm.</w:t>
      </w: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</w:p>
    <w:p w:rsidR="006D174E" w:rsidRPr="006D174E" w:rsidRDefault="006D174E" w:rsidP="00827A4C">
      <w:pPr>
        <w:ind w:left="720" w:hanging="720"/>
        <w:jc w:val="both"/>
        <w:rPr>
          <w:szCs w:val="24"/>
        </w:rPr>
      </w:pPr>
      <w:r w:rsidRPr="006D174E">
        <w:rPr>
          <w:szCs w:val="24"/>
        </w:rPr>
        <w:t>Vick, Julia Miller and Jennifer S. Furlong.</w:t>
      </w:r>
      <w:r w:rsidR="00827A4C">
        <w:rPr>
          <w:szCs w:val="24"/>
        </w:rPr>
        <w:t xml:space="preserve"> (2008)</w:t>
      </w:r>
      <w:r w:rsidRPr="006D174E">
        <w:rPr>
          <w:szCs w:val="24"/>
        </w:rPr>
        <w:t xml:space="preserve"> </w:t>
      </w:r>
      <w:r w:rsidRPr="00827A4C">
        <w:rPr>
          <w:i/>
          <w:szCs w:val="24"/>
        </w:rPr>
        <w:t>The Academic Job Search Handbook</w:t>
      </w:r>
      <w:r w:rsidRPr="006D174E">
        <w:rPr>
          <w:szCs w:val="24"/>
        </w:rPr>
        <w:t>. 4th ed. Phila</w:t>
      </w:r>
      <w:r>
        <w:rPr>
          <w:szCs w:val="24"/>
        </w:rPr>
        <w:t>delp</w:t>
      </w:r>
      <w:r w:rsidR="00827A4C">
        <w:rPr>
          <w:szCs w:val="24"/>
        </w:rPr>
        <w:t>hia: University of Pennsylvania.</w:t>
      </w:r>
    </w:p>
    <w:p w:rsidR="006D174E" w:rsidRPr="006D174E" w:rsidRDefault="006D174E" w:rsidP="00827A4C">
      <w:pPr>
        <w:pStyle w:val="NormalWeb"/>
        <w:spacing w:after="0"/>
        <w:ind w:left="720" w:hanging="720"/>
        <w:jc w:val="both"/>
      </w:pPr>
    </w:p>
    <w:p w:rsidR="006D174E" w:rsidRPr="006D174E" w:rsidRDefault="006D174E" w:rsidP="00827A4C">
      <w:pPr>
        <w:pStyle w:val="NormalWeb"/>
        <w:spacing w:after="0"/>
        <w:ind w:left="720" w:hanging="720"/>
        <w:jc w:val="both"/>
      </w:pPr>
      <w:r w:rsidRPr="006D174E">
        <w:t>Wiedmer, T. (1998). </w:t>
      </w:r>
      <w:r w:rsidR="00827A4C">
        <w:t>“</w:t>
      </w:r>
      <w:hyperlink r:id="rId10" w:tgtFrame="_blank" w:history="1">
        <w:r w:rsidRPr="006D174E">
          <w:rPr>
            <w:rStyle w:val="Hyperlink"/>
            <w:color w:val="auto"/>
          </w:rPr>
          <w:t>Portfolios: A means for documenting professional development</w:t>
        </w:r>
      </w:hyperlink>
      <w:r w:rsidRPr="006D174E">
        <w:t>.</w:t>
      </w:r>
      <w:r w:rsidR="00827A4C">
        <w:t>”</w:t>
      </w:r>
      <w:r w:rsidRPr="006D174E">
        <w:t> </w:t>
      </w:r>
      <w:r w:rsidRPr="006D174E">
        <w:rPr>
          <w:rStyle w:val="Emphasis"/>
        </w:rPr>
        <w:t>Journal of Staff, Program, &amp; Organization Development, 16</w:t>
      </w:r>
      <w:r w:rsidRPr="006D174E">
        <w:t>(1), 21-37.</w:t>
      </w:r>
    </w:p>
    <w:p w:rsidR="006D174E" w:rsidRPr="006D174E" w:rsidRDefault="006D174E" w:rsidP="006D174E">
      <w:pPr>
        <w:jc w:val="both"/>
      </w:pPr>
    </w:p>
    <w:sectPr w:rsidR="006D174E" w:rsidRPr="006D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39EB"/>
    <w:multiLevelType w:val="hybridMultilevel"/>
    <w:tmpl w:val="3C74B46C"/>
    <w:lvl w:ilvl="0" w:tplc="2EDE5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EAF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42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0E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EB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C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8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C922CE"/>
    <w:multiLevelType w:val="hybridMultilevel"/>
    <w:tmpl w:val="ED20A2FE"/>
    <w:lvl w:ilvl="0" w:tplc="945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4295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6C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4E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8E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8C7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A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20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87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C5DA6"/>
    <w:multiLevelType w:val="hybridMultilevel"/>
    <w:tmpl w:val="EF5A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97829"/>
    <w:multiLevelType w:val="hybridMultilevel"/>
    <w:tmpl w:val="FDE0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69"/>
    <w:rsid w:val="003E6E09"/>
    <w:rsid w:val="006D174E"/>
    <w:rsid w:val="00742BD9"/>
    <w:rsid w:val="00827A4C"/>
    <w:rsid w:val="008F5D8C"/>
    <w:rsid w:val="009935BE"/>
    <w:rsid w:val="00D47668"/>
    <w:rsid w:val="00E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D024D-CB1A-4417-8E35-4969C789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74E"/>
    <w:rPr>
      <w:strike w:val="0"/>
      <w:dstrike w:val="0"/>
      <w:color w:val="BB0000"/>
      <w:u w:val="none"/>
      <w:effect w:val="none"/>
      <w:bdr w:val="none" w:sz="0" w:space="0" w:color="auto" w:frame="1"/>
    </w:rPr>
  </w:style>
  <w:style w:type="character" w:styleId="Emphasis">
    <w:name w:val="Emphasis"/>
    <w:basedOn w:val="DefaultParagraphFont"/>
    <w:uiPriority w:val="20"/>
    <w:qFormat/>
    <w:rsid w:val="006D17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74E"/>
    <w:pPr>
      <w:spacing w:after="15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0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5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545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1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1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ohio-state.edu/record=b5794313~S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u.edu/cte/newpor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lt.umich.edu/publinks/CRLT_no1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rary.ohio-state.edu/record=b5991193~S7" TargetMode="External"/><Relationship Id="rId10" Type="http://schemas.openxmlformats.org/officeDocument/2006/relationships/hyperlink" Target="http://olinks.ohiolink.edu/olinks.php?sid=google&amp;auinit=TL&amp;aulast=Wiedmer&amp;atitle=Portfolios:+A+Means+for+Documenting+Professional+Development.&amp;title=Journal+of+Faculty+Development&amp;volume=16&amp;issue=1&amp;date=1998&amp;spage=21&amp;issn=0736-7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ohio-state.edu/record=b5768365~S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Bartolo Natoli</dc:creator>
  <cp:keywords/>
  <dc:description/>
  <cp:lastModifiedBy>Bartolo Natoli</cp:lastModifiedBy>
  <cp:revision>3</cp:revision>
  <dcterms:created xsi:type="dcterms:W3CDTF">2016-03-13T04:31:00Z</dcterms:created>
  <dcterms:modified xsi:type="dcterms:W3CDTF">2016-03-16T02:18:00Z</dcterms:modified>
</cp:coreProperties>
</file>