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3.xml" ContentType="application/vnd.openxmlformats-officedocument.wordprocessingml.header+xml"/>
  <Default Extension="png" ContentType="image/png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numbering.xml" ContentType="application/vnd.openxmlformats-officedocument.wordprocessingml.numbering+xml"/>
  <Default Extension="tiff" ContentType="image/tiff"/>
  <Override PartName="/word/footer3.xml" ContentType="application/vnd.openxmlformats-officedocument.wordprocessingml.footer+xml"/>
  <Override PartName="/word/header2.xml" ContentType="application/vnd.openxmlformats-officedocument.wordprocessingml.header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171" w:rsidRDefault="00E86171" w:rsidP="00E86171">
      <w:pPr>
        <w:jc w:val="center"/>
      </w:pPr>
      <w:r>
        <w:t>THE EMERGENCE OF SHOPPING STREETS IN EARLY IMPERIAL ROME</w:t>
      </w:r>
    </w:p>
    <w:p w:rsidR="000E2BE0" w:rsidRDefault="00E86171" w:rsidP="00E86171">
      <w:pPr>
        <w:jc w:val="center"/>
      </w:pPr>
      <w:r>
        <w:t>Rhodora G. Vennarucci</w:t>
      </w:r>
      <w:r w:rsidR="000E2BE0">
        <w:t>, University of Arkansas</w:t>
      </w:r>
      <w:r>
        <w:t xml:space="preserve"> </w:t>
      </w:r>
    </w:p>
    <w:p w:rsidR="00E86171" w:rsidRDefault="00E86171" w:rsidP="00E86171">
      <w:pPr>
        <w:jc w:val="center"/>
      </w:pPr>
      <w:r>
        <w:t>(</w:t>
      </w:r>
      <w:hyperlink r:id="rId5" w:history="1">
        <w:r w:rsidRPr="00CA0366">
          <w:rPr>
            <w:rStyle w:val="Hyperlink"/>
          </w:rPr>
          <w:t>rhodorav@uark.edu</w:t>
        </w:r>
      </w:hyperlink>
      <w:r>
        <w:t>)</w:t>
      </w:r>
    </w:p>
    <w:p w:rsidR="00E86171" w:rsidRDefault="00E86171" w:rsidP="00E86171">
      <w:pPr>
        <w:jc w:val="center"/>
      </w:pPr>
    </w:p>
    <w:p w:rsidR="00E86171" w:rsidRDefault="00E86171" w:rsidP="00E86171">
      <w:r>
        <w:t xml:space="preserve">Fig. 1: Retail Evolution at Rome </w:t>
      </w:r>
    </w:p>
    <w:p w:rsidR="001D3207" w:rsidRDefault="000E2BE0" w:rsidP="001D3207">
      <w:pPr>
        <w:jc w:val="center"/>
      </w:pPr>
      <w:r>
        <w:rPr>
          <w:noProof/>
        </w:rPr>
        <w:drawing>
          <wp:inline distT="0" distB="0" distL="0" distR="0">
            <wp:extent cx="5041900" cy="3449320"/>
            <wp:effectExtent l="50800" t="25400" r="12700" b="5080"/>
            <wp:docPr id="6" name="Picture 2" descr=":Screen Shot 2016-03-18 at 7.11.5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Screen Shot 2016-03-18 at 7.11.53 AM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6364" b="5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449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BE0" w:rsidRDefault="000E2BE0" w:rsidP="001D3207">
      <w:pPr>
        <w:jc w:val="center"/>
      </w:pPr>
    </w:p>
    <w:p w:rsidR="000E2BE0" w:rsidRDefault="000E2BE0" w:rsidP="001D3207">
      <w:pPr>
        <w:jc w:val="center"/>
      </w:pPr>
      <w:r>
        <w:t>Fig. 2: C</w:t>
      </w:r>
      <w:r w:rsidRPr="000E2BE0">
        <w:t>omme</w:t>
      </w:r>
      <w:r>
        <w:t>rcial space along the via Sacra. E</w:t>
      </w:r>
      <w:r w:rsidRPr="000E2BE0">
        <w:t xml:space="preserve">arly Imperial period. </w:t>
      </w:r>
      <w:r>
        <w:t>(</w:t>
      </w:r>
      <w:r w:rsidRPr="000E2BE0">
        <w:t>Papi 2002, Fig.1, 46 .</w:t>
      </w:r>
      <w:r>
        <w:t>)</w:t>
      </w:r>
      <w:r w:rsidRPr="000E2BE0">
        <w:t xml:space="preserve"> </w:t>
      </w:r>
      <w:r>
        <w:rPr>
          <w:noProof/>
        </w:rPr>
        <w:drawing>
          <wp:inline distT="0" distB="0" distL="0" distR="0">
            <wp:extent cx="5740400" cy="3593883"/>
            <wp:effectExtent l="50800" t="25400" r="25400" b="12917"/>
            <wp:docPr id="3" name="Picture 1" descr=":Screen Shot 2016-03-18 at 7.05.3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Screen Shot 2016-03-18 at 7.05.35 AM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5938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BE0" w:rsidRDefault="000E2BE0" w:rsidP="00E86171"/>
    <w:p w:rsidR="000E2BE0" w:rsidRPr="000E2BE0" w:rsidRDefault="000E2BE0" w:rsidP="000E2BE0">
      <w:r>
        <w:t xml:space="preserve">Fig. 3: </w:t>
      </w:r>
      <w:r w:rsidRPr="000E2BE0">
        <w:t>Textile shop selling cushions, belts, and clothing</w:t>
      </w:r>
      <w:r w:rsidR="001D3207">
        <w:t xml:space="preserve"> to female buyer</w:t>
      </w:r>
      <w:r w:rsidRPr="000E2BE0">
        <w:t>. Rome. 1</w:t>
      </w:r>
      <w:r w:rsidRPr="000E2BE0">
        <w:rPr>
          <w:vertAlign w:val="superscript"/>
        </w:rPr>
        <w:t>st</w:t>
      </w:r>
      <w:r w:rsidRPr="000E2BE0">
        <w:t xml:space="preserve"> c CE. </w:t>
      </w:r>
    </w:p>
    <w:p w:rsidR="000E2BE0" w:rsidRDefault="000E2BE0" w:rsidP="00E86171"/>
    <w:p w:rsidR="000E2BE0" w:rsidRDefault="000E2BE0" w:rsidP="000E2BE0">
      <w:pPr>
        <w:jc w:val="center"/>
      </w:pPr>
      <w:r w:rsidRPr="000E2BE0">
        <w:rPr>
          <w:noProof/>
        </w:rPr>
        <w:drawing>
          <wp:inline distT="0" distB="0" distL="0" distR="0">
            <wp:extent cx="4613835" cy="3595350"/>
            <wp:effectExtent l="25400" t="0" r="8965" b="0"/>
            <wp:docPr id="5" name="P 3" descr="::Pics:Retailer:Textile Dealers:Pillow Seller 1st A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:Pics:Retailer:Textile Dealers:Pillow Seller 1st AD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835" cy="35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171" w:rsidRDefault="00E86171" w:rsidP="00E86171"/>
    <w:tbl>
      <w:tblPr>
        <w:tblStyle w:val="TableGrid"/>
        <w:tblpPr w:leftFromText="180" w:rightFromText="180" w:vertAnchor="text" w:horzAnchor="page" w:tblpX="1189" w:tblpY="173"/>
        <w:tblW w:w="10368" w:type="dxa"/>
        <w:tblLook w:val="00BF"/>
      </w:tblPr>
      <w:tblGrid>
        <w:gridCol w:w="5238"/>
        <w:gridCol w:w="5130"/>
      </w:tblGrid>
      <w:tr w:rsidR="0043160B">
        <w:tc>
          <w:tcPr>
            <w:tcW w:w="10368" w:type="dxa"/>
            <w:gridSpan w:val="2"/>
          </w:tcPr>
          <w:p w:rsidR="0043160B" w:rsidRPr="00E86171" w:rsidRDefault="007F14A2" w:rsidP="0043160B">
            <w:pPr>
              <w:spacing w:before="2" w:after="2"/>
              <w:rPr>
                <w:rFonts w:ascii="Times New Roman" w:hAnsi="Times New Roman" w:cs="Georgia"/>
                <w:szCs w:val="32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="0043160B">
              <w:rPr>
                <w:rFonts w:ascii="Times New Roman" w:hAnsi="Times New Roman" w:cs="Times New Roman"/>
              </w:rPr>
              <w:t>Strabo 5.3.8</w:t>
            </w:r>
            <w:r w:rsidR="00A15A57">
              <w:rPr>
                <w:rFonts w:ascii="Times New Roman" w:hAnsi="Times New Roman" w:cs="Times New Roman"/>
              </w:rPr>
              <w:t xml:space="preserve"> (1</w:t>
            </w:r>
            <w:r w:rsidR="00A15A57" w:rsidRPr="00A15A57">
              <w:rPr>
                <w:rFonts w:ascii="Times New Roman" w:hAnsi="Times New Roman" w:cs="Times New Roman"/>
                <w:vertAlign w:val="superscript"/>
              </w:rPr>
              <w:t>st</w:t>
            </w:r>
            <w:r w:rsidR="00A15A57">
              <w:rPr>
                <w:rFonts w:ascii="Times New Roman" w:hAnsi="Times New Roman" w:cs="Times New Roman"/>
              </w:rPr>
              <w:t xml:space="preserve"> c BCE)</w:t>
            </w:r>
          </w:p>
        </w:tc>
      </w:tr>
      <w:tr w:rsidR="0043160B">
        <w:tc>
          <w:tcPr>
            <w:tcW w:w="5238" w:type="dxa"/>
          </w:tcPr>
          <w:p w:rsidR="00D36460" w:rsidRPr="00B2447C" w:rsidRDefault="00D36460" w:rsidP="00D36460">
            <w:pPr>
              <w:rPr>
                <w:rFonts w:ascii="Times New Roman" w:hAnsi="Times New Roman" w:cs="Times New Roman"/>
                <w:color w:val="262626"/>
                <w:sz w:val="22"/>
                <w:szCs w:val="26"/>
              </w:rPr>
            </w:pP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τ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ῶ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ν γ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ὰ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 xml:space="preserve">ρ 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Ἑ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λλ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ή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νων περ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ὶ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 xml:space="preserve"> τ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ὰ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ς κτ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ί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σεις ε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ὐ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στοχ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ῆ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σαι μ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ά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λιστα δοξ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ά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 xml:space="preserve">ντων, 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ὅ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τι κ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ά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 xml:space="preserve">λλους 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ἐ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στοχ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ά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ζοντο κα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ὶ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 xml:space="preserve"> 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ἐ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ρυμν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ό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τητος κα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ὶ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 xml:space="preserve"> λιμ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έ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νων κα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ὶ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 xml:space="preserve"> χ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ώ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ρας ε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ὐ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φυο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ῦ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ς, ο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ὗ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τοι προ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ὐ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ν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ό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ησαν μ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ά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 xml:space="preserve">λιστα 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ὧ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 xml:space="preserve">ν 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ὠ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λιγ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ώ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 xml:space="preserve">ρησαν 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ἐ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κε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ῖ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νοι, στρ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ώ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 xml:space="preserve">σεως 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ὁ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δ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ῶ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ν κα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ὶ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 xml:space="preserve"> 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ὑ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δ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ά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των ε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ἰ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σαγωγ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ῆ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ς κα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ὶ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 xml:space="preserve"> 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ὑ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πον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ό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μων τ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ῶ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ν δυναμ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έ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 xml:space="preserve">νων 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ἐ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κκλ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ύ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ζειν τ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ὰ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 xml:space="preserve"> λ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ύ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ματα τ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ῆ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ς π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ό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λεως ε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ἰ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ς τ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ὸ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ν Τ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ί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βεριν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…τοσο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ῦ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τον δ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᾿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 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ἐ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στ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ὶ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 τ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ὸ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 ε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ἰ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σαγ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ώ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γιμον 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ὕ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δωρ δι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ὰ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 τ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ῶ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ν 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ὑ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δραγωγε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ί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ων 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ὥ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στε ποταμο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ὺ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ς δι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ὰ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 τ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ῆ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ς π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ό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λεως κα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ὶ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 τ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ῶ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ν 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ὑ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πον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ό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μων 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ῥ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ε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ῖ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ν, 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ἅ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πασαν δ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ὲ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 ο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ἰ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κ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ί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αν σχεδ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ὸ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ν δεξαμεν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ὰ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ς κα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ὶ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 σ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ί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φωνας κα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ὶ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 κρουνο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ὺ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ς 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ἔ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χειν 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ἀ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φθ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ό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νους, </w:t>
            </w:r>
          </w:p>
          <w:p w:rsidR="00D36460" w:rsidRPr="00B2447C" w:rsidRDefault="00D36460" w:rsidP="00D36460">
            <w:pPr>
              <w:rPr>
                <w:rFonts w:ascii="Times New Roman" w:hAnsi="Times New Roman" w:cs="Times New Roman"/>
                <w:color w:val="262626"/>
                <w:sz w:val="22"/>
                <w:szCs w:val="26"/>
              </w:rPr>
            </w:pPr>
          </w:p>
          <w:p w:rsidR="001D3207" w:rsidRDefault="00D36460" w:rsidP="00D36460">
            <w:pPr>
              <w:rPr>
                <w:rFonts w:ascii="Times New Roman" w:hAnsi="Times New Roman" w:cs="ZephTextRegular"/>
                <w:color w:val="262626"/>
                <w:sz w:val="22"/>
                <w:szCs w:val="26"/>
              </w:rPr>
            </w:pP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 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ὡ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ς δ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᾿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 ε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ἰ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πε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ῖ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ν, ο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ἱ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 παλαιο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ὶ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 μ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ὲ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ν το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ῦ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 κ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ά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λλους τ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ῆ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ς 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Ῥώ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μης 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ὠ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λιγ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ώ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ρουν, πρ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ὸ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ς 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ἄ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λλοις με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ί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ζοσι κα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ὶ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 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ἀ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ναγκαιοτ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έ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ροις </w:t>
            </w:r>
            <w:r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ὄ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ντες·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 xml:space="preserve"> ο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ἱ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 xml:space="preserve"> δ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᾿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 xml:space="preserve"> 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ὕ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στερον, κα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ὶ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 xml:space="preserve"> μ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ά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λιστα ο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ἱ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 xml:space="preserve"> ν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ῦ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ν κα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ὶ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 xml:space="preserve"> καθ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᾿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 xml:space="preserve"> 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ἡ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μ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ᾶ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ς, ο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ὐ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δ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ὲ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 xml:space="preserve"> το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ύ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του καθυστ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έ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 xml:space="preserve">ρησαν, 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ἀ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λλ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᾿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 xml:space="preserve"> 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ἀ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ναθημ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ά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των πολλ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ῶ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ν κα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ὶ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 xml:space="preserve"> καλ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ῶ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 xml:space="preserve">ν 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ἐ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πλ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ή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ρωσαν τ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ὴ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ν π</w:t>
            </w:r>
            <w:r w:rsidRPr="00B2447C">
              <w:rPr>
                <w:rFonts w:ascii="Times New Roman" w:hAnsi="Times New Roman" w:cs="Times New Roman"/>
                <w:b/>
                <w:color w:val="262626"/>
                <w:sz w:val="22"/>
                <w:szCs w:val="26"/>
              </w:rPr>
              <w:t>ό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 xml:space="preserve">λιν. </w:t>
            </w:r>
            <w:r w:rsidR="00396134"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κα</w:t>
            </w:r>
            <w:r w:rsidR="00396134"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ὶ</w:t>
            </w:r>
            <w:r w:rsidR="00396134"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 γ</w:t>
            </w:r>
            <w:r w:rsidR="00396134"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ὰ</w:t>
            </w:r>
            <w:r w:rsidR="00396134"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ρ Πομπ</w:t>
            </w:r>
            <w:r w:rsidR="00396134"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ή</w:t>
            </w:r>
            <w:r w:rsidR="00396134"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ιος κα</w:t>
            </w:r>
            <w:r w:rsidR="00396134"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ὶ</w:t>
            </w:r>
            <w:r w:rsidR="00396134"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 </w:t>
            </w:r>
            <w:r w:rsidR="00396134"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ὁ</w:t>
            </w:r>
            <w:r w:rsidR="00396134"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 Θε</w:t>
            </w:r>
            <w:r w:rsidR="00396134"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ὸ</w:t>
            </w:r>
            <w:r w:rsidR="00396134"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ς Κα</w:t>
            </w:r>
            <w:r w:rsidR="00396134"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ῖ</w:t>
            </w:r>
            <w:r w:rsidR="00396134"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σαρ κα</w:t>
            </w:r>
            <w:r w:rsidR="00396134"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ὶ</w:t>
            </w:r>
            <w:r w:rsidR="00396134"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 </w:t>
            </w:r>
            <w:r w:rsidR="00396134"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ὁ</w:t>
            </w:r>
            <w:r w:rsidR="00396134"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 Σεβαστ</w:t>
            </w:r>
            <w:r w:rsidR="00396134"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ὸ</w:t>
            </w:r>
            <w:r w:rsidR="00396134"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ς κα</w:t>
            </w:r>
            <w:r w:rsidR="00396134"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ὶ</w:t>
            </w:r>
            <w:r w:rsidR="00396134"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 ο</w:t>
            </w:r>
            <w:r w:rsidR="00396134"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ἱ</w:t>
            </w:r>
            <w:r w:rsidR="00396134"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 το</w:t>
            </w:r>
            <w:r w:rsidR="00396134"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ύ</w:t>
            </w:r>
            <w:r w:rsidR="00396134"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του πα</w:t>
            </w:r>
            <w:r w:rsidR="00396134"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ῖ</w:t>
            </w:r>
            <w:r w:rsidR="00396134"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δες κα</w:t>
            </w:r>
            <w:r w:rsidR="00396134"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ὶ</w:t>
            </w:r>
            <w:r w:rsidR="00396134"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 ο</w:t>
            </w:r>
            <w:r w:rsidR="00396134"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ἱ</w:t>
            </w:r>
            <w:r w:rsidR="00396134"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 φ</w:t>
            </w:r>
            <w:r w:rsidR="00396134"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ί</w:t>
            </w:r>
            <w:r w:rsidR="00396134"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λοι κα</w:t>
            </w:r>
            <w:r w:rsidR="00396134"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ὶ</w:t>
            </w:r>
            <w:r w:rsidR="00396134"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 γυν</w:t>
            </w:r>
            <w:r w:rsidR="00396134"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ὴ</w:t>
            </w:r>
            <w:r w:rsidR="00396134"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 κα</w:t>
            </w:r>
            <w:r w:rsidR="00396134"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ὶ</w:t>
            </w:r>
            <w:r w:rsidR="00396134"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 </w:t>
            </w:r>
            <w:r w:rsidR="00396134"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ἀ</w:t>
            </w:r>
            <w:r w:rsidR="00396134"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δελφ</w:t>
            </w:r>
            <w:r w:rsidR="00396134"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ὴ</w:t>
            </w:r>
            <w:r w:rsidR="00396134"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 π</w:t>
            </w:r>
            <w:r w:rsidR="00396134"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ᾶ</w:t>
            </w:r>
            <w:r w:rsidR="00396134"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σαν </w:t>
            </w:r>
            <w:r w:rsidR="00396134"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ὑ</w:t>
            </w:r>
            <w:r w:rsidR="00396134"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περεβ</w:t>
            </w:r>
            <w:r w:rsidR="00396134"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ά</w:t>
            </w:r>
            <w:r w:rsidR="00396134"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λλοντο σπουδ</w:t>
            </w:r>
            <w:r w:rsidR="00396134"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ὴ</w:t>
            </w:r>
            <w:r w:rsidR="00396134"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ν κα</w:t>
            </w:r>
            <w:r w:rsidR="00396134"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ὶ</w:t>
            </w:r>
            <w:r w:rsidR="00396134"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 δαπ</w:t>
            </w:r>
            <w:r w:rsidR="00396134"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ά</w:t>
            </w:r>
            <w:r w:rsidR="00396134"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νην ε</w:t>
            </w:r>
            <w:r w:rsidR="00396134"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ἰ</w:t>
            </w:r>
            <w:r w:rsidR="00396134"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ς τ</w:t>
            </w:r>
            <w:r w:rsidR="00396134"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ὰ</w:t>
            </w:r>
            <w:r w:rsidR="00396134"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ς κατασκευ</w:t>
            </w:r>
            <w:r w:rsidR="00396134" w:rsidRPr="00B2447C">
              <w:rPr>
                <w:rFonts w:ascii="Times New Roman" w:hAnsi="Times New Roman" w:cs="Times New Roman"/>
                <w:color w:val="262626"/>
                <w:sz w:val="22"/>
                <w:szCs w:val="26"/>
              </w:rPr>
              <w:t>ά</w:t>
            </w:r>
            <w:r w:rsidR="00396134"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ς</w:t>
            </w:r>
          </w:p>
          <w:p w:rsidR="001D3207" w:rsidRDefault="001D3207" w:rsidP="00D36460">
            <w:pPr>
              <w:rPr>
                <w:rFonts w:ascii="Times New Roman" w:hAnsi="Times New Roman" w:cs="ZephTextRegular"/>
                <w:color w:val="262626"/>
                <w:sz w:val="22"/>
                <w:szCs w:val="26"/>
              </w:rPr>
            </w:pPr>
          </w:p>
          <w:p w:rsidR="001D3207" w:rsidRDefault="001D3207" w:rsidP="00D36460">
            <w:pPr>
              <w:rPr>
                <w:rFonts w:ascii="Times New Roman" w:hAnsi="Times New Roman" w:cs="ZephTextRegular"/>
                <w:color w:val="262626"/>
                <w:sz w:val="22"/>
                <w:szCs w:val="26"/>
              </w:rPr>
            </w:pPr>
          </w:p>
          <w:p w:rsidR="0043160B" w:rsidRPr="00B2447C" w:rsidRDefault="0043160B" w:rsidP="00D36460">
            <w:pPr>
              <w:rPr>
                <w:rFonts w:ascii="Times New Roman" w:hAnsi="Times New Roman" w:cs="Book Antiqua"/>
                <w:b/>
                <w:sz w:val="22"/>
                <w:szCs w:val="42"/>
              </w:rPr>
            </w:pPr>
          </w:p>
        </w:tc>
        <w:tc>
          <w:tcPr>
            <w:tcW w:w="5130" w:type="dxa"/>
          </w:tcPr>
          <w:p w:rsidR="00B2447C" w:rsidRDefault="00D36460" w:rsidP="0043160B">
            <w:pPr>
              <w:spacing w:before="2" w:after="2"/>
              <w:rPr>
                <w:rFonts w:ascii="Times New Roman" w:hAnsi="Times New Roman" w:cs="ZephTextRegular"/>
                <w:color w:val="262626"/>
                <w:sz w:val="22"/>
                <w:szCs w:val="26"/>
              </w:rPr>
            </w:pP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…but the Romans had the best foresight in those matters which the Greeks made but little account of, such as the 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construction of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 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roads and aqueducts, and of sewers that could wash out the filth of the city into the Tiber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. ..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And water is brought into the city through the aqueducts in such quantities that veritable rivers flow through the city and the sewers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; and almost every house has cisterns, and service-pipes, and copious fountains…In a word, the early Romans made but little account of the beauty of Rome, because they were occupied with other, greater and more necessary, matters; 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whereas the later Romans, and particularly those of to-day and in my time, have not fallen short in this respect either—indeed, they have filled the city with many beautiful structures.</w:t>
            </w:r>
            <w:r w:rsidR="00396134"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 xml:space="preserve"> </w:t>
            </w:r>
            <w:r w:rsidR="00396134"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In fact, Pompey, the Deified Caesar, Augustus, his sons and friends,</w:t>
            </w:r>
            <w:r w:rsidR="00396134" w:rsidRPr="00B2447C">
              <w:rPr>
                <w:rFonts w:ascii="Times New Roman" w:hAnsi="Times New Roman" w:cs="ZephTextRegular"/>
                <w:color w:val="A8A8A8"/>
                <w:sz w:val="22"/>
                <w:szCs w:val="20"/>
              </w:rPr>
              <w:t>3</w:t>
            </w:r>
            <w:r w:rsidR="00396134"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 and wife and sister, have outdone all others in their zeal for buildings and in the expense incurred.</w:t>
            </w:r>
          </w:p>
          <w:p w:rsidR="00B2447C" w:rsidRDefault="00B2447C" w:rsidP="0043160B">
            <w:pPr>
              <w:spacing w:before="2" w:after="2"/>
              <w:rPr>
                <w:rFonts w:ascii="Times New Roman" w:hAnsi="Times New Roman" w:cs="ZephTextRegular"/>
                <w:color w:val="262626"/>
                <w:sz w:val="22"/>
                <w:szCs w:val="26"/>
              </w:rPr>
            </w:pPr>
          </w:p>
          <w:p w:rsidR="0043160B" w:rsidRPr="00B2447C" w:rsidRDefault="0043160B" w:rsidP="0043160B">
            <w:pPr>
              <w:spacing w:before="2" w:after="2"/>
              <w:rPr>
                <w:rFonts w:ascii="Times New Roman" w:hAnsi="Times New Roman"/>
                <w:sz w:val="22"/>
              </w:rPr>
            </w:pPr>
          </w:p>
        </w:tc>
      </w:tr>
      <w:tr w:rsidR="0043160B">
        <w:tc>
          <w:tcPr>
            <w:tcW w:w="5238" w:type="dxa"/>
          </w:tcPr>
          <w:p w:rsidR="0043160B" w:rsidRPr="00B2447C" w:rsidRDefault="007F14A2" w:rsidP="0043160B">
            <w:pPr>
              <w:rPr>
                <w:rFonts w:ascii="Times New Roman" w:hAnsi="Times New Roman" w:cs="Times New Roman"/>
                <w:sz w:val="22"/>
              </w:rPr>
            </w:pPr>
            <w:r w:rsidRPr="00B2447C">
              <w:rPr>
                <w:rFonts w:ascii="Times New Roman" w:hAnsi="Times New Roman" w:cs="Times New Roman"/>
                <w:sz w:val="22"/>
              </w:rPr>
              <w:t xml:space="preserve">2. </w:t>
            </w:r>
            <w:r w:rsidR="0043160B" w:rsidRPr="00B2447C">
              <w:rPr>
                <w:rFonts w:ascii="Times New Roman" w:hAnsi="Times New Roman" w:cs="Times New Roman"/>
                <w:sz w:val="22"/>
              </w:rPr>
              <w:t xml:space="preserve">Tac. </w:t>
            </w:r>
            <w:r w:rsidR="0043160B" w:rsidRPr="00B2447C">
              <w:rPr>
                <w:rFonts w:ascii="Times New Roman" w:hAnsi="Times New Roman" w:cs="Times New Roman"/>
                <w:i/>
                <w:sz w:val="22"/>
              </w:rPr>
              <w:t>Ann.</w:t>
            </w:r>
            <w:r w:rsidR="0043160B" w:rsidRPr="00B2447C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43160B" w:rsidRPr="00B2447C">
              <w:rPr>
                <w:rFonts w:ascii="Times New Roman" w:hAnsi="Times New Roman"/>
                <w:sz w:val="22"/>
              </w:rPr>
              <w:t>15.40</w:t>
            </w:r>
            <w:r w:rsidR="00A15A57">
              <w:rPr>
                <w:rFonts w:ascii="Times New Roman" w:hAnsi="Times New Roman"/>
                <w:sz w:val="22"/>
              </w:rPr>
              <w:t xml:space="preserve"> (</w:t>
            </w:r>
            <w:r w:rsidR="00BC1B9A">
              <w:rPr>
                <w:rFonts w:ascii="Times New Roman" w:hAnsi="Times New Roman"/>
                <w:sz w:val="22"/>
              </w:rPr>
              <w:t>late 1</w:t>
            </w:r>
            <w:r w:rsidR="00BC1B9A" w:rsidRPr="00BC1B9A">
              <w:rPr>
                <w:rFonts w:ascii="Times New Roman" w:hAnsi="Times New Roman"/>
                <w:sz w:val="22"/>
                <w:vertAlign w:val="superscript"/>
              </w:rPr>
              <w:t>st</w:t>
            </w:r>
            <w:r w:rsidR="00BC1B9A">
              <w:rPr>
                <w:rFonts w:ascii="Times New Roman" w:hAnsi="Times New Roman"/>
                <w:sz w:val="22"/>
              </w:rPr>
              <w:t xml:space="preserve"> c/early</w:t>
            </w:r>
            <w:r w:rsidR="00A15A57">
              <w:rPr>
                <w:rFonts w:ascii="Times New Roman" w:hAnsi="Times New Roman"/>
                <w:sz w:val="22"/>
              </w:rPr>
              <w:t>2</w:t>
            </w:r>
            <w:r w:rsidR="00A15A57" w:rsidRPr="00A15A57">
              <w:rPr>
                <w:rFonts w:ascii="Times New Roman" w:hAnsi="Times New Roman"/>
                <w:sz w:val="22"/>
                <w:vertAlign w:val="superscript"/>
              </w:rPr>
              <w:t>nd</w:t>
            </w:r>
            <w:r w:rsidR="00A15A57">
              <w:rPr>
                <w:rFonts w:ascii="Times New Roman" w:hAnsi="Times New Roman"/>
                <w:sz w:val="22"/>
              </w:rPr>
              <w:t xml:space="preserve"> c CE)</w:t>
            </w:r>
          </w:p>
        </w:tc>
        <w:tc>
          <w:tcPr>
            <w:tcW w:w="5130" w:type="dxa"/>
          </w:tcPr>
          <w:p w:rsidR="0043160B" w:rsidRPr="00B2447C" w:rsidRDefault="0043160B" w:rsidP="0043160B">
            <w:pPr>
              <w:spacing w:before="2" w:after="2"/>
              <w:rPr>
                <w:rFonts w:ascii="Times New Roman" w:hAnsi="Times New Roman" w:cs="Georgia"/>
                <w:b/>
                <w:sz w:val="22"/>
                <w:szCs w:val="32"/>
              </w:rPr>
            </w:pPr>
          </w:p>
        </w:tc>
      </w:tr>
      <w:tr w:rsidR="0043160B">
        <w:tc>
          <w:tcPr>
            <w:tcW w:w="5238" w:type="dxa"/>
          </w:tcPr>
          <w:p w:rsidR="0043160B" w:rsidRPr="00B2447C" w:rsidRDefault="00495E85" w:rsidP="007F14A2">
            <w:pPr>
              <w:rPr>
                <w:rFonts w:ascii="Times New Roman" w:hAnsi="Times New Roman" w:cs="Times New Roman"/>
                <w:sz w:val="22"/>
              </w:rPr>
            </w:pP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Ceterum 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urbis quae domui supererant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 non, ut post Gallica incendia, nulla distinctione nec passim erecta, 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sed dimensis vicorum ordinibus et latis viarum spatiis cohibitaque aedificiorum altitudine ac patefactis areis additisque porticibus, quae frontem insularum protegerent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. Eas porticus Nero sua pecunia exstructurum</w:t>
            </w:r>
            <w:r w:rsidR="0038618E"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…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aedificiaque ipsa certa sui parte sine trabibus saxo Gabino Albanove solidarentur, quod is lapis ignibus impervius est; et subsidia reprimendis ignibus in propatulo quisque haberet; nec communione parietum, sed propriis quaeque muris ambirentur.</w:t>
            </w:r>
            <w:r w:rsidR="00DB4922" w:rsidRPr="00B2447C">
              <w:rPr>
                <w:rFonts w:ascii="Times New Roman" w:hAnsi="Times New Roman" w:cs="ZephTextRegular"/>
                <w:color w:val="A8A8A8"/>
                <w:sz w:val="22"/>
                <w:szCs w:val="20"/>
              </w:rPr>
              <w:t xml:space="preserve"> 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Ea ex utilitate accepta decorem quoque novae urbi attulere.</w:t>
            </w:r>
            <w:r w:rsidR="00DB4922"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 </w:t>
            </w:r>
          </w:p>
        </w:tc>
        <w:tc>
          <w:tcPr>
            <w:tcW w:w="5130" w:type="dxa"/>
          </w:tcPr>
          <w:p w:rsidR="0043160B" w:rsidRPr="00B2447C" w:rsidRDefault="00495E85" w:rsidP="007F14A2">
            <w:pPr>
              <w:spacing w:before="2" w:after="2"/>
              <w:rPr>
                <w:rFonts w:ascii="Times New Roman" w:hAnsi="Times New Roman" w:cs="Georgia"/>
                <w:b/>
                <w:sz w:val="22"/>
                <w:szCs w:val="32"/>
              </w:rPr>
            </w:pP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In the capital, however, 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the districts spared by the palace were rebuilt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, not, as after the Gallic fire, indiscriminately and piecemeal, but 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in measured lines of streets, with broad thoroughfares, buildings of restricted height, and open spaces, while colonnades were added as a protection to the front of the tenement-blocks.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 These colonnades Nero offe</w:t>
            </w:r>
            <w:r w:rsidR="0038618E"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red to erect at his own expense…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The buildings themselves, to an extent definitely specified, were to be solid, untimbered structures of Gabine or Alban stone,</w:t>
            </w:r>
            <w:r w:rsidR="0038618E" w:rsidRPr="00B2447C">
              <w:rPr>
                <w:rFonts w:ascii="Times New Roman" w:hAnsi="Times New Roman" w:cs="ZephTextRegular"/>
                <w:color w:val="A8A8A8"/>
                <w:sz w:val="22"/>
                <w:szCs w:val="20"/>
              </w:rPr>
              <w:t xml:space="preserve"> 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that particular stone being proof against fire</w:t>
            </w:r>
            <w:r w:rsidR="00DB4922"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…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appliances for checking fire were to be kept by everyone in the open; there were to be no joint partitions between buildings, but each was to be surrounded by its own walls. 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These reforms, welcomed for their utility, were also beneficial to the appearance of the new capital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. </w:t>
            </w:r>
          </w:p>
        </w:tc>
      </w:tr>
      <w:tr w:rsidR="0043160B">
        <w:tc>
          <w:tcPr>
            <w:tcW w:w="5238" w:type="dxa"/>
          </w:tcPr>
          <w:p w:rsidR="0043160B" w:rsidRPr="00B2447C" w:rsidRDefault="007F14A2" w:rsidP="0043160B">
            <w:pPr>
              <w:rPr>
                <w:rFonts w:ascii="Times New Roman" w:hAnsi="Times New Roman" w:cs="Times New Roman"/>
                <w:sz w:val="22"/>
              </w:rPr>
            </w:pPr>
            <w:r w:rsidRPr="00B2447C">
              <w:rPr>
                <w:rFonts w:ascii="Times New Roman" w:hAnsi="Times New Roman" w:cs="Times New Roman"/>
                <w:sz w:val="22"/>
              </w:rPr>
              <w:t xml:space="preserve">3. </w:t>
            </w:r>
            <w:r w:rsidR="0043160B" w:rsidRPr="00B2447C">
              <w:rPr>
                <w:rFonts w:ascii="Times New Roman" w:hAnsi="Times New Roman" w:cs="Times New Roman"/>
                <w:sz w:val="22"/>
              </w:rPr>
              <w:t xml:space="preserve">Prop. </w:t>
            </w:r>
            <w:r w:rsidR="0043160B" w:rsidRPr="00B2447C">
              <w:rPr>
                <w:rFonts w:ascii="Times New Roman" w:hAnsi="Times New Roman"/>
                <w:sz w:val="22"/>
              </w:rPr>
              <w:t>2.24.11-16</w:t>
            </w:r>
            <w:r w:rsidR="00A15A57">
              <w:rPr>
                <w:rFonts w:ascii="Times New Roman" w:hAnsi="Times New Roman"/>
                <w:sz w:val="22"/>
              </w:rPr>
              <w:t xml:space="preserve"> (1</w:t>
            </w:r>
            <w:r w:rsidR="00A15A57" w:rsidRPr="00A15A57">
              <w:rPr>
                <w:rFonts w:ascii="Times New Roman" w:hAnsi="Times New Roman"/>
                <w:sz w:val="22"/>
                <w:vertAlign w:val="superscript"/>
              </w:rPr>
              <w:t>st</w:t>
            </w:r>
            <w:r w:rsidR="00A15A57">
              <w:rPr>
                <w:rFonts w:ascii="Times New Roman" w:hAnsi="Times New Roman"/>
                <w:sz w:val="22"/>
              </w:rPr>
              <w:t xml:space="preserve"> c BCE)</w:t>
            </w:r>
          </w:p>
        </w:tc>
        <w:tc>
          <w:tcPr>
            <w:tcW w:w="5130" w:type="dxa"/>
          </w:tcPr>
          <w:p w:rsidR="0043160B" w:rsidRPr="00B2447C" w:rsidRDefault="0043160B" w:rsidP="0043160B">
            <w:pPr>
              <w:spacing w:before="2" w:after="2"/>
              <w:rPr>
                <w:rFonts w:ascii="Times New Roman" w:hAnsi="Times New Roman" w:cs="Georgia"/>
                <w:b/>
                <w:sz w:val="22"/>
                <w:szCs w:val="32"/>
              </w:rPr>
            </w:pPr>
          </w:p>
        </w:tc>
      </w:tr>
      <w:tr w:rsidR="0043160B">
        <w:tc>
          <w:tcPr>
            <w:tcW w:w="5238" w:type="dxa"/>
          </w:tcPr>
          <w:p w:rsidR="00860F97" w:rsidRPr="00B2447C" w:rsidRDefault="00860F97" w:rsidP="00860F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ZephTextRegular"/>
                <w:color w:val="262626"/>
                <w:sz w:val="22"/>
                <w:szCs w:val="26"/>
              </w:rPr>
            </w:pP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haec modo pavonis caudae flabella superbae</w:t>
            </w:r>
          </w:p>
          <w:p w:rsidR="00860F97" w:rsidRPr="00B2447C" w:rsidRDefault="00860F97" w:rsidP="00860F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ZephTextRegular"/>
                <w:color w:val="262626"/>
                <w:sz w:val="22"/>
                <w:szCs w:val="26"/>
              </w:rPr>
            </w:pP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et manibus durae frigus habere pilae,</w:t>
            </w:r>
          </w:p>
          <w:p w:rsidR="00860F97" w:rsidRPr="00B2447C" w:rsidRDefault="00860F97" w:rsidP="00860F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ZephTextRegular"/>
                <w:color w:val="262626"/>
                <w:sz w:val="22"/>
                <w:szCs w:val="26"/>
              </w:rPr>
            </w:pP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et cupit interdum talos me poscere eburnos,</w:t>
            </w:r>
          </w:p>
          <w:p w:rsidR="00860F97" w:rsidRPr="00B2447C" w:rsidRDefault="00860F97" w:rsidP="00860F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ZephTextRegular"/>
                <w:color w:val="262626"/>
                <w:sz w:val="22"/>
                <w:szCs w:val="26"/>
              </w:rPr>
            </w:pP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quaeque nitent Sacra vilia dona Via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.</w:t>
            </w:r>
          </w:p>
          <w:p w:rsidR="00860F97" w:rsidRPr="00B2447C" w:rsidRDefault="00860F97" w:rsidP="00860F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ZephTextRegular"/>
                <w:color w:val="262626"/>
                <w:sz w:val="22"/>
                <w:szCs w:val="26"/>
              </w:rPr>
            </w:pP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ah peream, si me ista movent dispendia, sed me</w:t>
            </w:r>
          </w:p>
          <w:p w:rsidR="0043160B" w:rsidRPr="00B2447C" w:rsidRDefault="00860F97" w:rsidP="00860F97">
            <w:pPr>
              <w:rPr>
                <w:rFonts w:ascii="Times New Roman" w:hAnsi="Times New Roman" w:cs="Times New Roman"/>
                <w:sz w:val="22"/>
              </w:rPr>
            </w:pP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fallaci dominae iam pudet esse iocum!</w:t>
            </w:r>
          </w:p>
        </w:tc>
        <w:tc>
          <w:tcPr>
            <w:tcW w:w="5130" w:type="dxa"/>
          </w:tcPr>
          <w:p w:rsidR="0043160B" w:rsidRPr="00B2447C" w:rsidRDefault="00860F97" w:rsidP="0043160B">
            <w:pPr>
              <w:spacing w:before="2" w:after="2"/>
              <w:rPr>
                <w:rFonts w:ascii="Times New Roman" w:hAnsi="Times New Roman" w:cs="Georgia"/>
                <w:b/>
                <w:sz w:val="22"/>
                <w:szCs w:val="32"/>
              </w:rPr>
            </w:pP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 xml:space="preserve">This girl now wants a fan from a proud peacock’s tail and to hold in her hands the coolness of hard crystal; at times she is minded to ask me for ivory dice and </w:t>
            </w:r>
            <w:r w:rsidRPr="00B2447C">
              <w:rPr>
                <w:rFonts w:ascii="Times New Roman" w:hAnsi="Times New Roman" w:cs="ZephTextRegular"/>
                <w:b/>
                <w:color w:val="262626"/>
                <w:sz w:val="22"/>
                <w:szCs w:val="26"/>
              </w:rPr>
              <w:t>glittering trumpery from the Sacred Way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. I’m damned if the expense bothers me, but it humiliates me to be the plaything of a deceitful mistress.</w:t>
            </w:r>
          </w:p>
        </w:tc>
      </w:tr>
      <w:tr w:rsidR="0043160B">
        <w:tc>
          <w:tcPr>
            <w:tcW w:w="10368" w:type="dxa"/>
            <w:gridSpan w:val="2"/>
          </w:tcPr>
          <w:p w:rsidR="0043160B" w:rsidRPr="00B2447C" w:rsidRDefault="007F14A2" w:rsidP="0043160B">
            <w:pPr>
              <w:spacing w:before="2" w:after="2"/>
              <w:rPr>
                <w:rFonts w:ascii="Times New Roman" w:hAnsi="Times New Roman"/>
                <w:sz w:val="22"/>
              </w:rPr>
            </w:pPr>
            <w:r w:rsidRPr="00B2447C">
              <w:rPr>
                <w:rFonts w:ascii="Times New Roman" w:hAnsi="Times New Roman" w:cs="Book Antiqua"/>
                <w:color w:val="262626"/>
                <w:sz w:val="22"/>
                <w:szCs w:val="42"/>
              </w:rPr>
              <w:t xml:space="preserve">4. </w:t>
            </w:r>
            <w:r w:rsidR="0043160B" w:rsidRPr="00B2447C">
              <w:rPr>
                <w:rFonts w:ascii="Times New Roman" w:hAnsi="Times New Roman" w:cs="Book Antiqua"/>
                <w:color w:val="262626"/>
                <w:sz w:val="22"/>
                <w:szCs w:val="42"/>
              </w:rPr>
              <w:t xml:space="preserve">Mart. </w:t>
            </w:r>
            <w:r w:rsidR="0043160B" w:rsidRPr="00B2447C">
              <w:rPr>
                <w:rFonts w:ascii="Times New Roman" w:hAnsi="Times New Roman" w:cs="Book Antiqua"/>
                <w:i/>
                <w:color w:val="262626"/>
                <w:sz w:val="22"/>
                <w:szCs w:val="42"/>
              </w:rPr>
              <w:t>Epig</w:t>
            </w:r>
            <w:r w:rsidR="0043160B" w:rsidRPr="00B2447C">
              <w:rPr>
                <w:rFonts w:ascii="Times New Roman" w:hAnsi="Times New Roman" w:cs="Book Antiqua"/>
                <w:color w:val="262626"/>
                <w:sz w:val="22"/>
                <w:szCs w:val="42"/>
              </w:rPr>
              <w:t xml:space="preserve"> 9.59</w:t>
            </w:r>
            <w:r w:rsidR="00A15A57">
              <w:rPr>
                <w:rFonts w:ascii="Times New Roman" w:hAnsi="Times New Roman" w:cs="Book Antiqua"/>
                <w:color w:val="262626"/>
                <w:sz w:val="22"/>
                <w:szCs w:val="42"/>
              </w:rPr>
              <w:t xml:space="preserve"> (1</w:t>
            </w:r>
            <w:r w:rsidR="00A15A57" w:rsidRPr="00A15A57">
              <w:rPr>
                <w:rFonts w:ascii="Times New Roman" w:hAnsi="Times New Roman" w:cs="Book Antiqua"/>
                <w:color w:val="262626"/>
                <w:sz w:val="22"/>
                <w:szCs w:val="42"/>
                <w:vertAlign w:val="superscript"/>
              </w:rPr>
              <w:t>st</w:t>
            </w:r>
            <w:r w:rsidR="00A15A57">
              <w:rPr>
                <w:rFonts w:ascii="Times New Roman" w:hAnsi="Times New Roman" w:cs="Book Antiqua"/>
                <w:color w:val="262626"/>
                <w:sz w:val="22"/>
                <w:szCs w:val="42"/>
              </w:rPr>
              <w:t xml:space="preserve"> c CE)</w:t>
            </w:r>
          </w:p>
        </w:tc>
      </w:tr>
      <w:tr w:rsidR="0043160B">
        <w:tc>
          <w:tcPr>
            <w:tcW w:w="5238" w:type="dxa"/>
          </w:tcPr>
          <w:p w:rsidR="0043160B" w:rsidRPr="00B2447C" w:rsidRDefault="0043160B" w:rsidP="0043160B">
            <w:pPr>
              <w:widowControl w:val="0"/>
              <w:autoSpaceDE w:val="0"/>
              <w:autoSpaceDN w:val="0"/>
              <w:adjustRightInd w:val="0"/>
              <w:spacing w:before="2" w:after="2"/>
              <w:rPr>
                <w:rFonts w:ascii="Times New Roman" w:hAnsi="Times New Roman" w:cs="Book Antiqua"/>
                <w:color w:val="262626"/>
                <w:sz w:val="22"/>
                <w:szCs w:val="42"/>
              </w:rPr>
            </w:pPr>
            <w:r w:rsidRPr="00B2447C">
              <w:rPr>
                <w:rFonts w:ascii="Times New Roman" w:hAnsi="Times New Roman" w:cs="Book Antiqua"/>
                <w:color w:val="262626"/>
                <w:sz w:val="22"/>
                <w:szCs w:val="42"/>
              </w:rPr>
              <w:t>In Saeptis Mamurra diu multumque vagatus,</w:t>
            </w:r>
          </w:p>
          <w:p w:rsidR="0043160B" w:rsidRPr="00B2447C" w:rsidRDefault="0043160B" w:rsidP="0043160B">
            <w:pPr>
              <w:widowControl w:val="0"/>
              <w:autoSpaceDE w:val="0"/>
              <w:autoSpaceDN w:val="0"/>
              <w:adjustRightInd w:val="0"/>
              <w:spacing w:before="2" w:after="2"/>
              <w:rPr>
                <w:rFonts w:ascii="Times New Roman" w:hAnsi="Times New Roman" w:cs="Book Antiqua"/>
                <w:color w:val="262626"/>
                <w:sz w:val="22"/>
                <w:szCs w:val="42"/>
              </w:rPr>
            </w:pPr>
            <w:r w:rsidRPr="00B2447C">
              <w:rPr>
                <w:rFonts w:ascii="Times New Roman" w:hAnsi="Times New Roman" w:cs="Book Antiqua"/>
                <w:color w:val="262626"/>
                <w:sz w:val="22"/>
                <w:szCs w:val="42"/>
              </w:rPr>
              <w:t>       hic ubi Roma suas aurea vexat opes,</w:t>
            </w:r>
          </w:p>
          <w:p w:rsidR="0043160B" w:rsidRPr="00B2447C" w:rsidRDefault="0043160B" w:rsidP="0043160B">
            <w:pPr>
              <w:widowControl w:val="0"/>
              <w:autoSpaceDE w:val="0"/>
              <w:autoSpaceDN w:val="0"/>
              <w:adjustRightInd w:val="0"/>
              <w:spacing w:before="2" w:after="2"/>
              <w:rPr>
                <w:rFonts w:ascii="Times New Roman" w:hAnsi="Times New Roman" w:cs="Book Antiqua"/>
                <w:color w:val="262626"/>
                <w:sz w:val="22"/>
                <w:szCs w:val="42"/>
              </w:rPr>
            </w:pPr>
            <w:r w:rsidRPr="00B2447C">
              <w:rPr>
                <w:rFonts w:ascii="Times New Roman" w:hAnsi="Times New Roman" w:cs="Book Antiqua"/>
                <w:color w:val="262626"/>
                <w:sz w:val="22"/>
                <w:szCs w:val="42"/>
              </w:rPr>
              <w:t>inspexit molles pueros oculisque comedit,</w:t>
            </w:r>
          </w:p>
          <w:p w:rsidR="0043160B" w:rsidRPr="00B2447C" w:rsidRDefault="0043160B" w:rsidP="0043160B">
            <w:pPr>
              <w:widowControl w:val="0"/>
              <w:autoSpaceDE w:val="0"/>
              <w:autoSpaceDN w:val="0"/>
              <w:adjustRightInd w:val="0"/>
              <w:spacing w:before="2" w:after="2"/>
              <w:rPr>
                <w:rFonts w:ascii="Times New Roman" w:hAnsi="Times New Roman" w:cs="Book Antiqua"/>
                <w:color w:val="262626"/>
                <w:sz w:val="22"/>
                <w:szCs w:val="42"/>
              </w:rPr>
            </w:pPr>
            <w:r w:rsidRPr="00B2447C">
              <w:rPr>
                <w:rFonts w:ascii="Times New Roman" w:hAnsi="Times New Roman" w:cs="Book Antiqua"/>
                <w:color w:val="262626"/>
                <w:sz w:val="22"/>
                <w:szCs w:val="42"/>
              </w:rPr>
              <w:t>       non hos quos primae prostituere casae,</w:t>
            </w:r>
          </w:p>
          <w:p w:rsidR="0043160B" w:rsidRPr="00B2447C" w:rsidRDefault="0043160B" w:rsidP="0043160B">
            <w:pPr>
              <w:widowControl w:val="0"/>
              <w:autoSpaceDE w:val="0"/>
              <w:autoSpaceDN w:val="0"/>
              <w:adjustRightInd w:val="0"/>
              <w:spacing w:before="2" w:after="2"/>
              <w:rPr>
                <w:rFonts w:ascii="Times New Roman" w:hAnsi="Times New Roman" w:cs="Book Antiqua"/>
                <w:color w:val="262626"/>
                <w:sz w:val="22"/>
                <w:szCs w:val="42"/>
              </w:rPr>
            </w:pPr>
            <w:r w:rsidRPr="00B2447C">
              <w:rPr>
                <w:rFonts w:ascii="Times New Roman" w:hAnsi="Times New Roman" w:cs="Book Antiqua"/>
                <w:color w:val="262626"/>
                <w:sz w:val="22"/>
                <w:szCs w:val="42"/>
              </w:rPr>
              <w:t>sed quos arcanae servant</w:t>
            </w:r>
            <w:r w:rsidR="00B2447C">
              <w:rPr>
                <w:rFonts w:ascii="Times New Roman" w:hAnsi="Times New Roman" w:cs="Book Antiqua"/>
                <w:color w:val="262626"/>
                <w:sz w:val="22"/>
                <w:szCs w:val="42"/>
              </w:rPr>
              <w:t xml:space="preserve"> tabulata catastae           </w:t>
            </w:r>
            <w:r w:rsidRPr="00B2447C">
              <w:rPr>
                <w:rFonts w:ascii="Times New Roman" w:hAnsi="Times New Roman" w:cs="Book Antiqua"/>
                <w:color w:val="262626"/>
                <w:sz w:val="22"/>
                <w:szCs w:val="34"/>
              </w:rPr>
              <w:t>5</w:t>
            </w:r>
          </w:p>
          <w:p w:rsidR="0043160B" w:rsidRPr="00B2447C" w:rsidRDefault="0043160B" w:rsidP="0043160B">
            <w:pPr>
              <w:widowControl w:val="0"/>
              <w:autoSpaceDE w:val="0"/>
              <w:autoSpaceDN w:val="0"/>
              <w:adjustRightInd w:val="0"/>
              <w:spacing w:before="2" w:after="2"/>
              <w:rPr>
                <w:rFonts w:ascii="Times New Roman" w:hAnsi="Times New Roman" w:cs="Book Antiqua"/>
                <w:color w:val="262626"/>
                <w:sz w:val="22"/>
                <w:szCs w:val="42"/>
              </w:rPr>
            </w:pPr>
            <w:r w:rsidRPr="00B2447C">
              <w:rPr>
                <w:rFonts w:ascii="Times New Roman" w:hAnsi="Times New Roman" w:cs="Book Antiqua"/>
                <w:color w:val="262626"/>
                <w:sz w:val="22"/>
                <w:szCs w:val="42"/>
              </w:rPr>
              <w:t>       et quos non populus nec mea turba videt.</w:t>
            </w:r>
          </w:p>
          <w:p w:rsidR="0043160B" w:rsidRPr="00B2447C" w:rsidRDefault="0043160B" w:rsidP="0043160B">
            <w:pPr>
              <w:widowControl w:val="0"/>
              <w:autoSpaceDE w:val="0"/>
              <w:autoSpaceDN w:val="0"/>
              <w:adjustRightInd w:val="0"/>
              <w:spacing w:before="2" w:after="2"/>
              <w:rPr>
                <w:rFonts w:ascii="Times New Roman" w:hAnsi="Times New Roman" w:cs="Book Antiqua"/>
                <w:color w:val="262626"/>
                <w:sz w:val="22"/>
                <w:szCs w:val="42"/>
              </w:rPr>
            </w:pPr>
            <w:r w:rsidRPr="00B2447C">
              <w:rPr>
                <w:rFonts w:ascii="Times New Roman" w:hAnsi="Times New Roman" w:cs="Book Antiqua"/>
                <w:color w:val="262626"/>
                <w:sz w:val="22"/>
                <w:szCs w:val="42"/>
              </w:rPr>
              <w:t>inde satur mensas et opertos exuit orbes</w:t>
            </w:r>
          </w:p>
          <w:p w:rsidR="0043160B" w:rsidRPr="00B2447C" w:rsidRDefault="0043160B" w:rsidP="0043160B">
            <w:pPr>
              <w:widowControl w:val="0"/>
              <w:autoSpaceDE w:val="0"/>
              <w:autoSpaceDN w:val="0"/>
              <w:adjustRightInd w:val="0"/>
              <w:spacing w:before="2" w:after="2"/>
              <w:rPr>
                <w:rFonts w:ascii="Times New Roman" w:hAnsi="Times New Roman" w:cs="Book Antiqua"/>
                <w:color w:val="262626"/>
                <w:sz w:val="22"/>
                <w:szCs w:val="42"/>
              </w:rPr>
            </w:pPr>
            <w:r w:rsidRPr="00B2447C">
              <w:rPr>
                <w:rFonts w:ascii="Times New Roman" w:hAnsi="Times New Roman" w:cs="Book Antiqua"/>
                <w:color w:val="262626"/>
                <w:sz w:val="22"/>
                <w:szCs w:val="42"/>
              </w:rPr>
              <w:t>       expositumque alte pingue poposcit ebur,</w:t>
            </w:r>
          </w:p>
          <w:p w:rsidR="0043160B" w:rsidRPr="00B2447C" w:rsidRDefault="0043160B" w:rsidP="0043160B">
            <w:pPr>
              <w:widowControl w:val="0"/>
              <w:autoSpaceDE w:val="0"/>
              <w:autoSpaceDN w:val="0"/>
              <w:adjustRightInd w:val="0"/>
              <w:spacing w:before="2" w:after="2"/>
              <w:rPr>
                <w:rFonts w:ascii="Times New Roman" w:hAnsi="Times New Roman" w:cs="Book Antiqua"/>
                <w:color w:val="262626"/>
                <w:sz w:val="22"/>
                <w:szCs w:val="42"/>
              </w:rPr>
            </w:pPr>
            <w:r w:rsidRPr="00B2447C">
              <w:rPr>
                <w:rFonts w:ascii="Times New Roman" w:hAnsi="Times New Roman" w:cs="Book Antiqua"/>
                <w:color w:val="262626"/>
                <w:sz w:val="22"/>
                <w:szCs w:val="42"/>
              </w:rPr>
              <w:t>et testudineum mensus quater hexaclinon</w:t>
            </w:r>
          </w:p>
          <w:p w:rsidR="0043160B" w:rsidRPr="00B2447C" w:rsidRDefault="0043160B" w:rsidP="0043160B">
            <w:pPr>
              <w:widowControl w:val="0"/>
              <w:autoSpaceDE w:val="0"/>
              <w:autoSpaceDN w:val="0"/>
              <w:adjustRightInd w:val="0"/>
              <w:spacing w:before="2" w:after="2"/>
              <w:rPr>
                <w:rFonts w:ascii="Times New Roman" w:hAnsi="Times New Roman" w:cs="Book Antiqua"/>
                <w:color w:val="262626"/>
                <w:sz w:val="22"/>
                <w:szCs w:val="42"/>
              </w:rPr>
            </w:pPr>
            <w:r w:rsidRPr="00B2447C">
              <w:rPr>
                <w:rFonts w:ascii="Times New Roman" w:hAnsi="Times New Roman" w:cs="Book Antiqua"/>
                <w:color w:val="262626"/>
                <w:sz w:val="22"/>
                <w:szCs w:val="42"/>
              </w:rPr>
              <w:t>       ingemuit citro non satis</w:t>
            </w:r>
            <w:r w:rsidR="00B2447C">
              <w:rPr>
                <w:rFonts w:ascii="Times New Roman" w:hAnsi="Times New Roman" w:cs="Book Antiqua"/>
                <w:color w:val="262626"/>
                <w:sz w:val="22"/>
                <w:szCs w:val="42"/>
              </w:rPr>
              <w:t xml:space="preserve"> esse suo.                </w:t>
            </w:r>
            <w:r w:rsidRPr="00B2447C">
              <w:rPr>
                <w:rFonts w:ascii="Times New Roman" w:hAnsi="Times New Roman" w:cs="Book Antiqua"/>
                <w:color w:val="262626"/>
                <w:sz w:val="22"/>
                <w:szCs w:val="34"/>
              </w:rPr>
              <w:t>10</w:t>
            </w:r>
          </w:p>
          <w:p w:rsidR="0043160B" w:rsidRPr="00B2447C" w:rsidRDefault="0043160B" w:rsidP="0043160B">
            <w:pPr>
              <w:widowControl w:val="0"/>
              <w:autoSpaceDE w:val="0"/>
              <w:autoSpaceDN w:val="0"/>
              <w:adjustRightInd w:val="0"/>
              <w:spacing w:before="2" w:after="2"/>
              <w:rPr>
                <w:rFonts w:ascii="Times New Roman" w:hAnsi="Times New Roman" w:cs="Book Antiqua"/>
                <w:color w:val="262626"/>
                <w:sz w:val="22"/>
                <w:szCs w:val="42"/>
              </w:rPr>
            </w:pPr>
            <w:r w:rsidRPr="00B2447C">
              <w:rPr>
                <w:rFonts w:ascii="Times New Roman" w:hAnsi="Times New Roman" w:cs="Book Antiqua"/>
                <w:color w:val="262626"/>
                <w:sz w:val="22"/>
                <w:szCs w:val="42"/>
              </w:rPr>
              <w:t>consuluit nares an olerent aera Corinthon,</w:t>
            </w:r>
          </w:p>
          <w:p w:rsidR="0043160B" w:rsidRPr="00B2447C" w:rsidRDefault="0043160B" w:rsidP="0043160B">
            <w:pPr>
              <w:widowControl w:val="0"/>
              <w:autoSpaceDE w:val="0"/>
              <w:autoSpaceDN w:val="0"/>
              <w:adjustRightInd w:val="0"/>
              <w:spacing w:before="2" w:after="2"/>
              <w:rPr>
                <w:rFonts w:ascii="Times New Roman" w:hAnsi="Times New Roman" w:cs="Book Antiqua"/>
                <w:color w:val="262626"/>
                <w:sz w:val="22"/>
                <w:szCs w:val="42"/>
              </w:rPr>
            </w:pPr>
            <w:r w:rsidRPr="00B2447C">
              <w:rPr>
                <w:rFonts w:ascii="Times New Roman" w:hAnsi="Times New Roman" w:cs="Book Antiqua"/>
                <w:color w:val="262626"/>
                <w:sz w:val="22"/>
                <w:szCs w:val="42"/>
              </w:rPr>
              <w:t>       culpavit statuas et, Polydite, tuas,</w:t>
            </w:r>
          </w:p>
          <w:p w:rsidR="0043160B" w:rsidRPr="00B2447C" w:rsidRDefault="0043160B" w:rsidP="0043160B">
            <w:pPr>
              <w:widowControl w:val="0"/>
              <w:autoSpaceDE w:val="0"/>
              <w:autoSpaceDN w:val="0"/>
              <w:adjustRightInd w:val="0"/>
              <w:spacing w:before="2" w:after="2"/>
              <w:rPr>
                <w:rFonts w:ascii="Times New Roman" w:hAnsi="Times New Roman" w:cs="Book Antiqua"/>
                <w:color w:val="262626"/>
                <w:sz w:val="22"/>
                <w:szCs w:val="42"/>
              </w:rPr>
            </w:pPr>
            <w:r w:rsidRPr="00B2447C">
              <w:rPr>
                <w:rFonts w:ascii="Times New Roman" w:hAnsi="Times New Roman" w:cs="Book Antiqua"/>
                <w:color w:val="262626"/>
                <w:sz w:val="22"/>
                <w:szCs w:val="42"/>
              </w:rPr>
              <w:t>et turbata brevi questus crystallina vitro</w:t>
            </w:r>
          </w:p>
          <w:p w:rsidR="0043160B" w:rsidRPr="00B2447C" w:rsidRDefault="0043160B" w:rsidP="0043160B">
            <w:pPr>
              <w:widowControl w:val="0"/>
              <w:autoSpaceDE w:val="0"/>
              <w:autoSpaceDN w:val="0"/>
              <w:adjustRightInd w:val="0"/>
              <w:spacing w:before="2" w:after="2"/>
              <w:rPr>
                <w:rFonts w:ascii="Times New Roman" w:hAnsi="Times New Roman" w:cs="Book Antiqua"/>
                <w:color w:val="262626"/>
                <w:sz w:val="22"/>
                <w:szCs w:val="42"/>
              </w:rPr>
            </w:pPr>
            <w:r w:rsidRPr="00B2447C">
              <w:rPr>
                <w:rFonts w:ascii="Times New Roman" w:hAnsi="Times New Roman" w:cs="Book Antiqua"/>
                <w:color w:val="262626"/>
                <w:sz w:val="22"/>
                <w:szCs w:val="42"/>
              </w:rPr>
              <w:t>       murrina signavit seposuitque decem.</w:t>
            </w:r>
          </w:p>
          <w:p w:rsidR="0043160B" w:rsidRPr="00B2447C" w:rsidRDefault="0043160B" w:rsidP="0043160B">
            <w:pPr>
              <w:widowControl w:val="0"/>
              <w:autoSpaceDE w:val="0"/>
              <w:autoSpaceDN w:val="0"/>
              <w:adjustRightInd w:val="0"/>
              <w:spacing w:before="2" w:after="2"/>
              <w:rPr>
                <w:rFonts w:ascii="Times New Roman" w:hAnsi="Times New Roman" w:cs="Book Antiqua"/>
                <w:color w:val="262626"/>
                <w:sz w:val="22"/>
                <w:szCs w:val="42"/>
              </w:rPr>
            </w:pPr>
            <w:r w:rsidRPr="00B2447C">
              <w:rPr>
                <w:rFonts w:ascii="Times New Roman" w:hAnsi="Times New Roman" w:cs="Book Antiqua"/>
                <w:color w:val="262626"/>
                <w:sz w:val="22"/>
                <w:szCs w:val="42"/>
              </w:rPr>
              <w:t>expendit veteres calath</w:t>
            </w:r>
            <w:r w:rsidR="00B2447C">
              <w:rPr>
                <w:rFonts w:ascii="Times New Roman" w:hAnsi="Times New Roman" w:cs="Book Antiqua"/>
                <w:color w:val="262626"/>
                <w:sz w:val="22"/>
                <w:szCs w:val="42"/>
              </w:rPr>
              <w:t>os et si qua fuerunt         </w:t>
            </w:r>
            <w:r w:rsidRPr="00B2447C">
              <w:rPr>
                <w:rFonts w:ascii="Times New Roman" w:hAnsi="Times New Roman" w:cs="Book Antiqua"/>
                <w:color w:val="262626"/>
                <w:sz w:val="22"/>
                <w:szCs w:val="34"/>
              </w:rPr>
              <w:t>15</w:t>
            </w:r>
          </w:p>
          <w:p w:rsidR="0043160B" w:rsidRPr="00B2447C" w:rsidRDefault="0043160B" w:rsidP="0043160B">
            <w:pPr>
              <w:widowControl w:val="0"/>
              <w:autoSpaceDE w:val="0"/>
              <w:autoSpaceDN w:val="0"/>
              <w:adjustRightInd w:val="0"/>
              <w:spacing w:before="2" w:after="2"/>
              <w:rPr>
                <w:rFonts w:ascii="Times New Roman" w:hAnsi="Times New Roman" w:cs="Book Antiqua"/>
                <w:color w:val="262626"/>
                <w:sz w:val="22"/>
                <w:szCs w:val="42"/>
              </w:rPr>
            </w:pPr>
            <w:r w:rsidRPr="00B2447C">
              <w:rPr>
                <w:rFonts w:ascii="Times New Roman" w:hAnsi="Times New Roman" w:cs="Book Antiqua"/>
                <w:color w:val="262626"/>
                <w:sz w:val="22"/>
                <w:szCs w:val="42"/>
              </w:rPr>
              <w:t>       pocula Mentorea nobilitata manu,</w:t>
            </w:r>
          </w:p>
          <w:p w:rsidR="0043160B" w:rsidRPr="00B2447C" w:rsidRDefault="0043160B" w:rsidP="0043160B">
            <w:pPr>
              <w:widowControl w:val="0"/>
              <w:autoSpaceDE w:val="0"/>
              <w:autoSpaceDN w:val="0"/>
              <w:adjustRightInd w:val="0"/>
              <w:spacing w:before="2" w:after="2"/>
              <w:rPr>
                <w:rFonts w:ascii="Times New Roman" w:hAnsi="Times New Roman" w:cs="Book Antiqua"/>
                <w:color w:val="262626"/>
                <w:sz w:val="22"/>
                <w:szCs w:val="42"/>
              </w:rPr>
            </w:pPr>
            <w:r w:rsidRPr="00B2447C">
              <w:rPr>
                <w:rFonts w:ascii="Times New Roman" w:hAnsi="Times New Roman" w:cs="Book Antiqua"/>
                <w:color w:val="262626"/>
                <w:sz w:val="22"/>
                <w:szCs w:val="42"/>
              </w:rPr>
              <w:t>et viridis picto gemmas numeravit in auro,</w:t>
            </w:r>
          </w:p>
          <w:p w:rsidR="0043160B" w:rsidRPr="00B2447C" w:rsidRDefault="0043160B" w:rsidP="0043160B">
            <w:pPr>
              <w:widowControl w:val="0"/>
              <w:autoSpaceDE w:val="0"/>
              <w:autoSpaceDN w:val="0"/>
              <w:adjustRightInd w:val="0"/>
              <w:spacing w:before="2" w:after="2"/>
              <w:rPr>
                <w:rFonts w:ascii="Times New Roman" w:hAnsi="Times New Roman" w:cs="Book Antiqua"/>
                <w:color w:val="262626"/>
                <w:sz w:val="22"/>
                <w:szCs w:val="42"/>
              </w:rPr>
            </w:pPr>
            <w:r w:rsidRPr="00B2447C">
              <w:rPr>
                <w:rFonts w:ascii="Times New Roman" w:hAnsi="Times New Roman" w:cs="Book Antiqua"/>
                <w:color w:val="262626"/>
                <w:sz w:val="22"/>
                <w:szCs w:val="42"/>
              </w:rPr>
              <w:t>       quidquid et a nivea grandius aure sonat.</w:t>
            </w:r>
          </w:p>
          <w:p w:rsidR="0043160B" w:rsidRPr="00B2447C" w:rsidRDefault="0043160B" w:rsidP="0043160B">
            <w:pPr>
              <w:widowControl w:val="0"/>
              <w:autoSpaceDE w:val="0"/>
              <w:autoSpaceDN w:val="0"/>
              <w:adjustRightInd w:val="0"/>
              <w:spacing w:before="2" w:after="2"/>
              <w:rPr>
                <w:rFonts w:ascii="Times New Roman" w:hAnsi="Times New Roman" w:cs="Book Antiqua"/>
                <w:color w:val="262626"/>
                <w:sz w:val="22"/>
                <w:szCs w:val="42"/>
              </w:rPr>
            </w:pPr>
            <w:r w:rsidRPr="00B2447C">
              <w:rPr>
                <w:rFonts w:ascii="Times New Roman" w:hAnsi="Times New Roman" w:cs="Book Antiqua"/>
                <w:color w:val="262626"/>
                <w:sz w:val="22"/>
                <w:szCs w:val="42"/>
              </w:rPr>
              <w:t>sardonychas vero mensa quaesivit in omni</w:t>
            </w:r>
          </w:p>
          <w:p w:rsidR="0043160B" w:rsidRPr="00B2447C" w:rsidRDefault="0043160B" w:rsidP="0043160B">
            <w:pPr>
              <w:widowControl w:val="0"/>
              <w:autoSpaceDE w:val="0"/>
              <w:autoSpaceDN w:val="0"/>
              <w:adjustRightInd w:val="0"/>
              <w:spacing w:before="2" w:after="2"/>
              <w:rPr>
                <w:rFonts w:ascii="Times New Roman" w:hAnsi="Times New Roman" w:cs="Book Antiqua"/>
                <w:color w:val="262626"/>
                <w:sz w:val="22"/>
                <w:szCs w:val="42"/>
              </w:rPr>
            </w:pPr>
            <w:r w:rsidRPr="00B2447C">
              <w:rPr>
                <w:rFonts w:ascii="Times New Roman" w:hAnsi="Times New Roman" w:cs="Book Antiqua"/>
                <w:color w:val="262626"/>
                <w:sz w:val="22"/>
                <w:szCs w:val="42"/>
              </w:rPr>
              <w:t>       et pretium magnis fec</w:t>
            </w:r>
            <w:r w:rsidR="00B2447C">
              <w:rPr>
                <w:rFonts w:ascii="Times New Roman" w:hAnsi="Times New Roman" w:cs="Book Antiqua"/>
                <w:color w:val="262626"/>
                <w:sz w:val="22"/>
                <w:szCs w:val="42"/>
              </w:rPr>
              <w:t>it iaspidibus.              </w:t>
            </w:r>
            <w:r w:rsidRPr="00B2447C">
              <w:rPr>
                <w:rFonts w:ascii="Times New Roman" w:hAnsi="Times New Roman" w:cs="Book Antiqua"/>
                <w:color w:val="262626"/>
                <w:sz w:val="22"/>
                <w:szCs w:val="34"/>
              </w:rPr>
              <w:t>20</w:t>
            </w:r>
          </w:p>
          <w:p w:rsidR="0043160B" w:rsidRPr="00B2447C" w:rsidRDefault="0043160B" w:rsidP="0043160B">
            <w:pPr>
              <w:widowControl w:val="0"/>
              <w:autoSpaceDE w:val="0"/>
              <w:autoSpaceDN w:val="0"/>
              <w:adjustRightInd w:val="0"/>
              <w:spacing w:before="2" w:after="2"/>
              <w:rPr>
                <w:rFonts w:ascii="Times New Roman" w:hAnsi="Times New Roman" w:cs="Book Antiqua"/>
                <w:color w:val="262626"/>
                <w:sz w:val="22"/>
                <w:szCs w:val="42"/>
              </w:rPr>
            </w:pPr>
            <w:r w:rsidRPr="00B2447C">
              <w:rPr>
                <w:rFonts w:ascii="Times New Roman" w:hAnsi="Times New Roman" w:cs="Book Antiqua"/>
                <w:color w:val="262626"/>
                <w:sz w:val="22"/>
                <w:szCs w:val="42"/>
              </w:rPr>
              <w:t>undecima lassus cum iam discederet hora,</w:t>
            </w:r>
          </w:p>
          <w:p w:rsidR="0043160B" w:rsidRPr="00B2447C" w:rsidRDefault="0043160B" w:rsidP="0043160B">
            <w:pPr>
              <w:spacing w:before="2" w:after="2"/>
              <w:rPr>
                <w:rFonts w:ascii="Times New Roman" w:hAnsi="Times New Roman"/>
                <w:sz w:val="22"/>
              </w:rPr>
            </w:pPr>
            <w:r w:rsidRPr="00B2447C">
              <w:rPr>
                <w:rFonts w:ascii="Times New Roman" w:hAnsi="Times New Roman" w:cs="Book Antiqua"/>
                <w:color w:val="262626"/>
                <w:sz w:val="22"/>
                <w:szCs w:val="42"/>
              </w:rPr>
              <w:t>       asse duos calices emit et ipse tulit.</w:t>
            </w:r>
          </w:p>
        </w:tc>
        <w:tc>
          <w:tcPr>
            <w:tcW w:w="5130" w:type="dxa"/>
          </w:tcPr>
          <w:p w:rsidR="0043160B" w:rsidRPr="00B2447C" w:rsidRDefault="00495E85" w:rsidP="0043160B">
            <w:pPr>
              <w:spacing w:before="2" w:after="2"/>
              <w:rPr>
                <w:rFonts w:ascii="Times New Roman" w:hAnsi="Times New Roman"/>
                <w:sz w:val="22"/>
              </w:rPr>
            </w:pP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Wandering long and often in the Enclosure, where golden Rome rummages among her wealth, Mamurra inspected tender boys, devouring them with his eyes; not the ones exposed in the booths in front, but those kept in reserve on the boards of a privy platform, unseen of the public and common folk like me. Sated therewith, he stripped the coverings from round tabletops and called for the oiled ivory exhibited aloft;</w:t>
            </w:r>
            <w:r w:rsidRPr="00B2447C">
              <w:rPr>
                <w:rFonts w:ascii="Times New Roman" w:hAnsi="Times New Roman" w:cs="ZephTextRegular"/>
                <w:color w:val="A8A8A8"/>
                <w:sz w:val="22"/>
                <w:szCs w:val="26"/>
              </w:rPr>
              <w:t xml:space="preserve"> 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and after four times measuring a tortoise-shell couch for six, lamented that it was not large enough for his citrus. He enquired of his nostrils whether the bronzes smelt of Corinth,</w:t>
            </w:r>
            <w:r w:rsidRPr="00B2447C">
              <w:rPr>
                <w:rFonts w:ascii="Times New Roman" w:hAnsi="Times New Roman" w:cs="ZephTextRegular"/>
                <w:color w:val="A8A8A8"/>
                <w:sz w:val="22"/>
                <w:szCs w:val="26"/>
              </w:rPr>
              <w:t xml:space="preserve"> 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and was critical of Polyclitus’ statues. Complaining that the crystals were vitiated by fragments of glass, he marked and set aside ten pieces of murrine.</w:t>
            </w:r>
            <w:r w:rsidRPr="00B2447C">
              <w:rPr>
                <w:rFonts w:ascii="Times New Roman" w:hAnsi="Times New Roman" w:cs="ZephTextRegular"/>
                <w:color w:val="A8A8A8"/>
                <w:sz w:val="22"/>
                <w:szCs w:val="26"/>
              </w:rPr>
              <w:t xml:space="preserve"> 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He weighed antique goblets and any cups ennobled by Mentor’s hand, counted green jewels in ornamented gold, and anything large that tinkles from a snow-white ear.</w:t>
            </w:r>
            <w:r w:rsidRPr="00B2447C">
              <w:rPr>
                <w:rFonts w:ascii="Times New Roman" w:hAnsi="Times New Roman" w:cs="ZephTextRegular"/>
                <w:color w:val="A8A8A8"/>
                <w:sz w:val="22"/>
                <w:szCs w:val="26"/>
              </w:rPr>
              <w:t xml:space="preserve"> </w:t>
            </w:r>
            <w:r w:rsidRPr="00B2447C">
              <w:rPr>
                <w:rFonts w:ascii="Times New Roman" w:hAnsi="Times New Roman" w:cs="ZephTextRegular"/>
                <w:color w:val="262626"/>
                <w:sz w:val="22"/>
                <w:szCs w:val="26"/>
              </w:rPr>
              <w:t>He looked for genuine sardonyxes at every counter and priced big jaspers. As he finally left tired out at the eleventh hour, he bought two wine cups for a copper and carried them off himself.</w:t>
            </w:r>
          </w:p>
        </w:tc>
      </w:tr>
    </w:tbl>
    <w:p w:rsidR="001D3207" w:rsidRDefault="001D3207" w:rsidP="00E86171"/>
    <w:p w:rsidR="00E86171" w:rsidRDefault="00E86171" w:rsidP="00E86171"/>
    <w:p w:rsidR="00D163B9" w:rsidRDefault="00D163B9"/>
    <w:p w:rsidR="00D163B9" w:rsidRDefault="00D163B9">
      <w:r>
        <w:t xml:space="preserve">SELECTED BIBLIOGRAPHY: </w:t>
      </w:r>
    </w:p>
    <w:p w:rsidR="00D163B9" w:rsidRDefault="00D163B9" w:rsidP="00D163B9">
      <w:pPr>
        <w:rPr>
          <w:rFonts w:ascii="Times New Roman" w:hAnsi="Times New Roman"/>
        </w:rPr>
      </w:pPr>
      <w:r w:rsidRPr="009D367F">
        <w:rPr>
          <w:rFonts w:ascii="Times New Roman" w:hAnsi="Times New Roman"/>
        </w:rPr>
        <w:t xml:space="preserve">Baratto, C. 2003. “Le Tabernae nei Fora della Citta Romane tra L’Eta Repupplicana e Il Periodo Imperiale.” </w:t>
      </w:r>
      <w:r w:rsidRPr="009D367F">
        <w:rPr>
          <w:rFonts w:ascii="Times New Roman" w:hAnsi="Times New Roman"/>
          <w:i/>
        </w:rPr>
        <w:t>Revista di Archaeologia</w:t>
      </w:r>
      <w:r w:rsidRPr="009D367F">
        <w:rPr>
          <w:rFonts w:ascii="Times New Roman" w:hAnsi="Times New Roman"/>
        </w:rPr>
        <w:t xml:space="preserve"> 27: 67-92. </w:t>
      </w:r>
    </w:p>
    <w:p w:rsidR="00D163B9" w:rsidRDefault="00D163B9" w:rsidP="00D163B9">
      <w:pPr>
        <w:rPr>
          <w:rFonts w:ascii="Times New Roman" w:hAnsi="Times New Roman"/>
        </w:rPr>
      </w:pPr>
    </w:p>
    <w:p w:rsidR="000E2BE0" w:rsidRPr="009D367F" w:rsidRDefault="000E2BE0" w:rsidP="000E2BE0">
      <w:pPr>
        <w:rPr>
          <w:rFonts w:ascii="Times New Roman" w:hAnsi="Times New Roman" w:cs="Helvetica"/>
          <w:color w:val="000000"/>
          <w:szCs w:val="20"/>
        </w:rPr>
      </w:pPr>
      <w:r w:rsidRPr="009D367F">
        <w:rPr>
          <w:rFonts w:ascii="Times New Roman" w:hAnsi="Times New Roman" w:cs="Helvetica"/>
          <w:color w:val="000000"/>
          <w:szCs w:val="20"/>
        </w:rPr>
        <w:t xml:space="preserve">Cox, N. 2000. </w:t>
      </w:r>
      <w:r w:rsidRPr="009D367F">
        <w:rPr>
          <w:rFonts w:ascii="Times New Roman" w:hAnsi="Times New Roman" w:cs="Helvetica"/>
          <w:i/>
          <w:color w:val="000000"/>
          <w:szCs w:val="20"/>
        </w:rPr>
        <w:t xml:space="preserve">The Complete Tradesman: A Study of Retailing, 1550-1820. </w:t>
      </w:r>
      <w:r w:rsidRPr="009D367F">
        <w:rPr>
          <w:rFonts w:ascii="Times New Roman" w:hAnsi="Times New Roman" w:cs="Helvetica"/>
          <w:color w:val="000000"/>
          <w:szCs w:val="20"/>
        </w:rPr>
        <w:t xml:space="preserve">Aldershot: Ashgate. </w:t>
      </w:r>
    </w:p>
    <w:p w:rsidR="000E2BE0" w:rsidRDefault="000E2BE0" w:rsidP="00D163B9">
      <w:pPr>
        <w:rPr>
          <w:rFonts w:ascii="Times New Roman" w:hAnsi="Times New Roman"/>
        </w:rPr>
      </w:pPr>
    </w:p>
    <w:p w:rsidR="000E2BE0" w:rsidRDefault="000E2BE0" w:rsidP="000E2BE0">
      <w:pPr>
        <w:rPr>
          <w:rFonts w:ascii="Times New Roman" w:hAnsi="Times New Roman" w:cs="Helvetica"/>
          <w:color w:val="000000"/>
          <w:szCs w:val="20"/>
        </w:rPr>
      </w:pPr>
      <w:r w:rsidRPr="009D367F">
        <w:rPr>
          <w:rFonts w:ascii="Times New Roman" w:hAnsi="Times New Roman" w:cs="Helvetica"/>
          <w:color w:val="000000"/>
          <w:szCs w:val="20"/>
        </w:rPr>
        <w:t xml:space="preserve">Davies, P. 2012. “Pollution, propriety and urbanism in Republican Rome.” In </w:t>
      </w:r>
      <w:r w:rsidRPr="009D367F">
        <w:rPr>
          <w:rFonts w:ascii="Times New Roman" w:hAnsi="Times New Roman" w:cs="Helvetica"/>
          <w:i/>
          <w:color w:val="000000"/>
          <w:szCs w:val="20"/>
        </w:rPr>
        <w:t>Rome, Pollution and Propriety: Dirt, Disease and Hygiene in the Eternal City from Antiquity to Modernity</w:t>
      </w:r>
      <w:r w:rsidRPr="009D367F">
        <w:rPr>
          <w:rFonts w:ascii="Times New Roman" w:hAnsi="Times New Roman" w:cs="Helvetica"/>
          <w:color w:val="000000"/>
          <w:szCs w:val="20"/>
        </w:rPr>
        <w:t xml:space="preserve">, edited by M. Bradley and K. Stow, 67-80. Cambridge: Cambridge University Press. </w:t>
      </w:r>
    </w:p>
    <w:p w:rsidR="000E2BE0" w:rsidRPr="009D367F" w:rsidRDefault="000E2BE0" w:rsidP="000E2BE0">
      <w:pPr>
        <w:rPr>
          <w:rFonts w:ascii="Times New Roman" w:hAnsi="Times New Roman" w:cs="Helvetica"/>
          <w:color w:val="000000"/>
          <w:szCs w:val="20"/>
        </w:rPr>
      </w:pPr>
    </w:p>
    <w:p w:rsidR="00D163B9" w:rsidRDefault="00D163B9" w:rsidP="00D163B9">
      <w:pPr>
        <w:rPr>
          <w:rFonts w:ascii="Times New Roman" w:hAnsi="Times New Roman"/>
        </w:rPr>
      </w:pPr>
      <w:r>
        <w:rPr>
          <w:rFonts w:ascii="Times New Roman" w:hAnsi="Times New Roman"/>
        </w:rPr>
        <w:t>Ellis, S. 2011. “</w:t>
      </w:r>
      <w:r>
        <w:rPr>
          <w:rFonts w:ascii="Times New Roman" w:hAnsi="Times New Roman"/>
          <w:i/>
        </w:rPr>
        <w:t>Pes Dexter</w:t>
      </w:r>
      <w:r>
        <w:rPr>
          <w:rFonts w:ascii="Times New Roman" w:hAnsi="Times New Roman"/>
        </w:rPr>
        <w:t xml:space="preserve">: Superstition and the State in the Shaping of Shopfronts and Street Activity in the Roman World.” In </w:t>
      </w:r>
      <w:r>
        <w:rPr>
          <w:rFonts w:ascii="Times New Roman" w:hAnsi="Times New Roman"/>
          <w:i/>
        </w:rPr>
        <w:t>Rome, Ostia, Pompeii: Movement and Space</w:t>
      </w:r>
      <w:r>
        <w:rPr>
          <w:rFonts w:ascii="Times New Roman" w:hAnsi="Times New Roman"/>
        </w:rPr>
        <w:t xml:space="preserve">, edited by R. Laurence and D. Newsome, 160-73. Oxford: Oxford University Press. </w:t>
      </w:r>
    </w:p>
    <w:p w:rsidR="00D163B9" w:rsidRDefault="00D163B9" w:rsidP="00D163B9">
      <w:pPr>
        <w:rPr>
          <w:rFonts w:ascii="Times New Roman" w:hAnsi="Times New Roman"/>
        </w:rPr>
      </w:pPr>
    </w:p>
    <w:p w:rsidR="000E2BE0" w:rsidRPr="009D367F" w:rsidRDefault="000E2BE0" w:rsidP="000E2BE0">
      <w:pPr>
        <w:rPr>
          <w:rFonts w:ascii="Times New Roman" w:hAnsi="Times New Roman"/>
        </w:rPr>
      </w:pPr>
      <w:r w:rsidRPr="009D367F">
        <w:rPr>
          <w:rFonts w:ascii="Times New Roman" w:hAnsi="Times New Roman"/>
        </w:rPr>
        <w:t xml:space="preserve">Evans, B. and A. Lawson. 1981. </w:t>
      </w:r>
      <w:r w:rsidRPr="009D367F">
        <w:rPr>
          <w:rFonts w:ascii="Times New Roman" w:hAnsi="Times New Roman"/>
          <w:i/>
        </w:rPr>
        <w:t>Shopfronts</w:t>
      </w:r>
      <w:r w:rsidRPr="009D367F">
        <w:rPr>
          <w:rFonts w:ascii="Times New Roman" w:hAnsi="Times New Roman"/>
        </w:rPr>
        <w:t xml:space="preserve">. New York: Van Nostrand Reinhold Co. </w:t>
      </w:r>
    </w:p>
    <w:p w:rsidR="000E2BE0" w:rsidRDefault="000E2BE0" w:rsidP="00D163B9">
      <w:pPr>
        <w:rPr>
          <w:rFonts w:ascii="Times New Roman" w:hAnsi="Times New Roman"/>
        </w:rPr>
      </w:pPr>
    </w:p>
    <w:p w:rsidR="00D163B9" w:rsidRPr="00C66A0E" w:rsidRDefault="00D163B9" w:rsidP="00D163B9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Favro, D. 1996. </w:t>
      </w:r>
      <w:r>
        <w:rPr>
          <w:rFonts w:ascii="Times New Roman" w:hAnsi="Times New Roman"/>
          <w:i/>
        </w:rPr>
        <w:t>The Urban Image of Augustan Rome</w:t>
      </w:r>
      <w:r>
        <w:rPr>
          <w:rFonts w:ascii="Times New Roman" w:hAnsi="Times New Roman"/>
        </w:rPr>
        <w:t xml:space="preserve">. Cambridge: Cambridge University Press. </w:t>
      </w:r>
    </w:p>
    <w:p w:rsidR="00D163B9" w:rsidRDefault="00D163B9" w:rsidP="00D163B9">
      <w:pPr>
        <w:rPr>
          <w:rFonts w:ascii="Times New Roman" w:hAnsi="Times New Roman"/>
        </w:rPr>
      </w:pPr>
    </w:p>
    <w:p w:rsidR="00D163B9" w:rsidRDefault="00D163B9" w:rsidP="00D163B9">
      <w:pPr>
        <w:rPr>
          <w:rFonts w:ascii="Times New Roman" w:hAnsi="Times New Roman"/>
        </w:rPr>
      </w:pPr>
      <w:r w:rsidRPr="007C0A1F">
        <w:rPr>
          <w:rFonts w:ascii="Times New Roman" w:hAnsi="Times New Roman"/>
        </w:rPr>
        <w:t>Furnée</w:t>
      </w:r>
      <w:r>
        <w:rPr>
          <w:rFonts w:ascii="Times New Roman" w:hAnsi="Times New Roman"/>
        </w:rPr>
        <w:t>, J.</w:t>
      </w:r>
      <w:r w:rsidRPr="007C0A1F">
        <w:rPr>
          <w:rFonts w:ascii="Times New Roman" w:hAnsi="Times New Roman"/>
        </w:rPr>
        <w:t xml:space="preserve"> and </w:t>
      </w:r>
      <w:r>
        <w:rPr>
          <w:rFonts w:ascii="Times New Roman" w:hAnsi="Times New Roman"/>
        </w:rPr>
        <w:t xml:space="preserve">C. </w:t>
      </w:r>
      <w:r w:rsidRPr="007C0A1F">
        <w:rPr>
          <w:rFonts w:ascii="Times New Roman" w:hAnsi="Times New Roman"/>
        </w:rPr>
        <w:t>Lesger</w:t>
      </w:r>
      <w:r>
        <w:rPr>
          <w:rFonts w:ascii="Times New Roman" w:hAnsi="Times New Roman"/>
        </w:rPr>
        <w:t xml:space="preserve">, eds. 2014. </w:t>
      </w:r>
      <w:r>
        <w:rPr>
          <w:rFonts w:ascii="Times New Roman" w:hAnsi="Times New Roman"/>
          <w:i/>
        </w:rPr>
        <w:t>The Landscape of Consumption: Shopping Streets and Cultures in Western Europe, 1600-1900</w:t>
      </w:r>
      <w:r>
        <w:rPr>
          <w:rFonts w:ascii="Times New Roman" w:hAnsi="Times New Roman"/>
        </w:rPr>
        <w:t>. Hampshire: Palgrave Macmillan.</w:t>
      </w:r>
    </w:p>
    <w:p w:rsidR="00D163B9" w:rsidRDefault="00D163B9" w:rsidP="00D163B9">
      <w:pPr>
        <w:rPr>
          <w:rFonts w:ascii="Times New Roman" w:hAnsi="Times New Roman"/>
        </w:rPr>
      </w:pPr>
    </w:p>
    <w:p w:rsidR="000E2BE0" w:rsidRDefault="000E2BE0" w:rsidP="000E2BE0">
      <w:pPr>
        <w:rPr>
          <w:rFonts w:ascii="Times New Roman" w:hAnsi="Times New Roman"/>
        </w:rPr>
      </w:pPr>
      <w:r w:rsidRPr="009D367F">
        <w:rPr>
          <w:rFonts w:ascii="Times New Roman" w:hAnsi="Times New Roman"/>
        </w:rPr>
        <w:t xml:space="preserve">Holleran, C. 2012. </w:t>
      </w:r>
      <w:r w:rsidRPr="009D367F">
        <w:rPr>
          <w:rFonts w:ascii="Times New Roman" w:hAnsi="Times New Roman"/>
          <w:i/>
        </w:rPr>
        <w:t xml:space="preserve">Shopping in Ancient Rome: The retail trade in the Late Republic and Principate. </w:t>
      </w:r>
      <w:r w:rsidRPr="009D367F">
        <w:rPr>
          <w:rFonts w:ascii="Times New Roman" w:hAnsi="Times New Roman"/>
        </w:rPr>
        <w:t xml:space="preserve">Oxford: Oxford University Press. </w:t>
      </w:r>
    </w:p>
    <w:p w:rsidR="000E2BE0" w:rsidRPr="009D367F" w:rsidRDefault="000E2BE0" w:rsidP="000E2BE0">
      <w:pPr>
        <w:rPr>
          <w:rFonts w:ascii="Times New Roman" w:hAnsi="Times New Roman"/>
        </w:rPr>
      </w:pPr>
    </w:p>
    <w:p w:rsidR="000E2BE0" w:rsidRDefault="000E2BE0" w:rsidP="000E2BE0">
      <w:pPr>
        <w:rPr>
          <w:rFonts w:ascii="Times New Roman" w:hAnsi="Times New Roman"/>
        </w:rPr>
      </w:pPr>
      <w:r w:rsidRPr="009D367F">
        <w:rPr>
          <w:rFonts w:ascii="Times New Roman" w:hAnsi="Times New Roman"/>
        </w:rPr>
        <w:t xml:space="preserve">Morel, J.-P. 1987. “La Topographie de l’artisanat et du commerce dans la Rome antique.” In </w:t>
      </w:r>
      <w:r w:rsidRPr="009D367F">
        <w:rPr>
          <w:rFonts w:ascii="Times New Roman" w:hAnsi="Times New Roman"/>
          <w:i/>
        </w:rPr>
        <w:t>L’Urbs: Espace urbain et histoire, Ier siècle av. J.C.-IIIe siècle ap. J.C.</w:t>
      </w:r>
      <w:r w:rsidRPr="009D367F">
        <w:rPr>
          <w:rFonts w:ascii="Times New Roman" w:hAnsi="Times New Roman"/>
        </w:rPr>
        <w:t xml:space="preserve">, edited by J-P Morel, 127-155. Rome: L’École Française de Rome.  </w:t>
      </w:r>
    </w:p>
    <w:p w:rsidR="000E2BE0" w:rsidRPr="009D367F" w:rsidRDefault="000E2BE0" w:rsidP="000E2BE0">
      <w:pPr>
        <w:rPr>
          <w:rFonts w:ascii="Times New Roman" w:hAnsi="Times New Roman"/>
        </w:rPr>
      </w:pPr>
    </w:p>
    <w:p w:rsidR="000E2BE0" w:rsidRPr="009D367F" w:rsidRDefault="000E2BE0" w:rsidP="000E2BE0">
      <w:pPr>
        <w:rPr>
          <w:rFonts w:ascii="Times New Roman" w:hAnsi="Times New Roman"/>
        </w:rPr>
      </w:pPr>
      <w:r w:rsidRPr="009D367F">
        <w:rPr>
          <w:rFonts w:ascii="Times New Roman" w:hAnsi="Times New Roman"/>
        </w:rPr>
        <w:t xml:space="preserve">Nevola, F. 2000. “”Per ornato della città”: Siena’s Strada Romana and Fifteenth-Century Urban Renewal.” </w:t>
      </w:r>
      <w:r w:rsidRPr="009D367F">
        <w:rPr>
          <w:rFonts w:ascii="Times New Roman" w:hAnsi="Times New Roman"/>
          <w:i/>
        </w:rPr>
        <w:t>Art Bulletin</w:t>
      </w:r>
      <w:r w:rsidRPr="009D367F">
        <w:rPr>
          <w:rFonts w:ascii="Times New Roman" w:hAnsi="Times New Roman"/>
        </w:rPr>
        <w:t xml:space="preserve"> 82: 26-50. </w:t>
      </w:r>
    </w:p>
    <w:p w:rsidR="000E2BE0" w:rsidRDefault="000E2BE0" w:rsidP="000E2BE0">
      <w:pPr>
        <w:pStyle w:val="NoteLevel1"/>
        <w:numPr>
          <w:ilvl w:val="0"/>
          <w:numId w:val="0"/>
        </w:numPr>
        <w:rPr>
          <w:rFonts w:ascii="Times New Roman" w:hAnsi="Times New Roman"/>
        </w:rPr>
      </w:pPr>
    </w:p>
    <w:p w:rsidR="000E2BE0" w:rsidRPr="009D367F" w:rsidRDefault="000E2BE0" w:rsidP="000E2BE0">
      <w:pPr>
        <w:pStyle w:val="NoteLevel1"/>
        <w:numPr>
          <w:ilvl w:val="0"/>
          <w:numId w:val="0"/>
        </w:numPr>
        <w:rPr>
          <w:rFonts w:ascii="Times New Roman" w:hAnsi="Times New Roman"/>
        </w:rPr>
      </w:pPr>
      <w:r w:rsidRPr="009D367F">
        <w:rPr>
          <w:rFonts w:ascii="Times New Roman" w:hAnsi="Times New Roman"/>
        </w:rPr>
        <w:t xml:space="preserve">Newbold, R. 1974. “Some Social and Economic Consequences of the A.D. 64 Fire at Rome.” </w:t>
      </w:r>
      <w:r w:rsidRPr="009D367F">
        <w:rPr>
          <w:rFonts w:ascii="Times New Roman" w:hAnsi="Times New Roman"/>
          <w:i/>
        </w:rPr>
        <w:t>Latomus</w:t>
      </w:r>
      <w:r w:rsidRPr="009D367F">
        <w:rPr>
          <w:rFonts w:ascii="Times New Roman" w:hAnsi="Times New Roman"/>
        </w:rPr>
        <w:t xml:space="preserve"> 33: 858-69. </w:t>
      </w:r>
    </w:p>
    <w:p w:rsidR="000E2BE0" w:rsidRDefault="000E2BE0" w:rsidP="00D163B9">
      <w:pPr>
        <w:rPr>
          <w:rFonts w:ascii="Times New Roman" w:hAnsi="Times New Roman"/>
        </w:rPr>
      </w:pPr>
    </w:p>
    <w:p w:rsidR="000E2BE0" w:rsidRPr="009D367F" w:rsidRDefault="000E2BE0" w:rsidP="000E2B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Palatino"/>
          <w:color w:val="000000"/>
        </w:rPr>
      </w:pPr>
      <w:r w:rsidRPr="009D367F">
        <w:rPr>
          <w:rFonts w:ascii="Times New Roman" w:hAnsi="Times New Roman"/>
        </w:rPr>
        <w:t xml:space="preserve">Papi, E. 2002. “La </w:t>
      </w:r>
      <w:r w:rsidRPr="009D367F">
        <w:rPr>
          <w:rFonts w:ascii="Times New Roman" w:hAnsi="Times New Roman"/>
          <w:i/>
        </w:rPr>
        <w:t xml:space="preserve">Turba Impia: </w:t>
      </w:r>
      <w:r w:rsidRPr="009D367F">
        <w:rPr>
          <w:rFonts w:ascii="Times New Roman" w:hAnsi="Times New Roman" w:cs="Palatino"/>
          <w:color w:val="000000"/>
        </w:rPr>
        <w:t>artigiani e commercianti del Foro Romano e dintorni (I sec. a.C. 64 d.C.).</w:t>
      </w:r>
      <w:r w:rsidRPr="009D367F">
        <w:rPr>
          <w:rFonts w:ascii="Times New Roman" w:hAnsi="Times New Roman"/>
        </w:rPr>
        <w:t xml:space="preserve">” </w:t>
      </w:r>
      <w:r w:rsidRPr="009D367F">
        <w:rPr>
          <w:rFonts w:ascii="Times New Roman" w:hAnsi="Times New Roman"/>
          <w:i/>
        </w:rPr>
        <w:t xml:space="preserve">JRA </w:t>
      </w:r>
      <w:r w:rsidRPr="009D367F">
        <w:rPr>
          <w:rFonts w:ascii="Times New Roman" w:hAnsi="Times New Roman"/>
        </w:rPr>
        <w:t xml:space="preserve">15: 45-62. </w:t>
      </w:r>
    </w:p>
    <w:p w:rsidR="000E2BE0" w:rsidRDefault="000E2BE0" w:rsidP="00D163B9">
      <w:pPr>
        <w:rPr>
          <w:rFonts w:ascii="Times New Roman" w:hAnsi="Times New Roman"/>
        </w:rPr>
      </w:pPr>
    </w:p>
    <w:p w:rsidR="00D163B9" w:rsidRPr="00F108C1" w:rsidRDefault="00D163B9" w:rsidP="00D163B9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Stobart, J. 2014. “The Shopping Streets of Provincial England, 1650-1840.” In </w:t>
      </w:r>
      <w:r>
        <w:rPr>
          <w:rFonts w:ascii="Times New Roman" w:hAnsi="Times New Roman"/>
          <w:i/>
        </w:rPr>
        <w:t>The Landscape of Consumption: Shopping Streets and Cultures in Western Europe, 1600-1900</w:t>
      </w:r>
      <w:r>
        <w:rPr>
          <w:rFonts w:ascii="Times New Roman" w:hAnsi="Times New Roman"/>
        </w:rPr>
        <w:t xml:space="preserve">, edited by J. </w:t>
      </w:r>
      <w:r w:rsidRPr="007C0A1F">
        <w:rPr>
          <w:rFonts w:ascii="Times New Roman" w:hAnsi="Times New Roman"/>
        </w:rPr>
        <w:t xml:space="preserve">Furnée and </w:t>
      </w:r>
      <w:r>
        <w:rPr>
          <w:rFonts w:ascii="Times New Roman" w:hAnsi="Times New Roman"/>
        </w:rPr>
        <w:t xml:space="preserve">C. </w:t>
      </w:r>
      <w:r w:rsidRPr="007C0A1F">
        <w:rPr>
          <w:rFonts w:ascii="Times New Roman" w:hAnsi="Times New Roman"/>
        </w:rPr>
        <w:t>Lesger</w:t>
      </w:r>
      <w:r>
        <w:rPr>
          <w:rFonts w:ascii="Times New Roman" w:hAnsi="Times New Roman"/>
        </w:rPr>
        <w:t xml:space="preserve">, 16-36. Hampshire: Palgrave Macmillan. </w:t>
      </w:r>
    </w:p>
    <w:p w:rsidR="000B5837" w:rsidRDefault="000B5837"/>
    <w:sectPr w:rsidR="000B5837" w:rsidSect="000E2BE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152" w:right="1440" w:bottom="1152" w:left="1440" w:gutter="0"/>
      <w:titlePg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ZephText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21F" w:rsidRDefault="00AD521F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5F87" w:rsidRDefault="00345F87" w:rsidP="000E2BE0">
    <w:pPr>
      <w:pStyle w:val="Footer"/>
    </w:pPr>
    <w:r>
      <w:t>*</w:t>
    </w:r>
    <w:r w:rsidRPr="00B2447C">
      <w:rPr>
        <w:sz w:val="20"/>
      </w:rPr>
      <w:t>Translations taken from the Digital Loeb Classical Library</w:t>
    </w:r>
    <w:r>
      <w:rPr>
        <w:sz w:val="20"/>
      </w:rPr>
      <w:t xml:space="preserve"> </w:t>
    </w:r>
    <w:r w:rsidRPr="00B2447C">
      <w:rPr>
        <w:sz w:val="20"/>
      </w:rPr>
      <w:t>(http://www.hup.harvard.edu/features/loeb/digital.html)</w:t>
    </w:r>
  </w:p>
  <w:p w:rsidR="00345F87" w:rsidRDefault="00345F87">
    <w:pPr>
      <w:pStyle w:val="Footer"/>
    </w:pPr>
    <w:r>
      <w:tab/>
    </w:r>
    <w:r>
      <w:tab/>
    </w:r>
    <w:r w:rsidR="004B158E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4B158E">
      <w:rPr>
        <w:rStyle w:val="PageNumber"/>
      </w:rPr>
      <w:fldChar w:fldCharType="separate"/>
    </w:r>
    <w:r w:rsidR="00AD521F">
      <w:rPr>
        <w:rStyle w:val="PageNumber"/>
        <w:noProof/>
      </w:rPr>
      <w:t>4</w:t>
    </w:r>
    <w:r w:rsidR="004B158E">
      <w:rPr>
        <w:rStyle w:val="PageNumber"/>
      </w:rPr>
      <w:fldChar w:fldCharType="end"/>
    </w: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21F" w:rsidRDefault="00AD521F">
    <w:pPr>
      <w:pStyle w:val="Footer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21F" w:rsidRDefault="00AD521F">
    <w:pPr>
      <w:pStyle w:val="Header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21F" w:rsidRDefault="00AD521F">
    <w:pPr>
      <w:pStyle w:val="Header"/>
    </w:pP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A57" w:rsidRPr="00A15A57" w:rsidRDefault="00A15A57" w:rsidP="00A15A57">
    <w:pPr>
      <w:pStyle w:val="Header"/>
      <w:jc w:val="right"/>
      <w:rPr>
        <w:i/>
      </w:rPr>
    </w:pPr>
    <w:r>
      <w:rPr>
        <w:i/>
      </w:rPr>
      <w:tab/>
    </w:r>
    <w:r>
      <w:rPr>
        <w:i/>
      </w:rPr>
      <w:tab/>
    </w:r>
    <w:r w:rsidR="00AD521F" w:rsidRPr="00AD521F">
      <w:rPr>
        <w:i/>
      </w:rPr>
      <w:t>112</w:t>
    </w:r>
    <w:r w:rsidR="00AD521F" w:rsidRPr="00AD521F">
      <w:rPr>
        <w:i/>
        <w:vertAlign w:val="superscript"/>
      </w:rPr>
      <w:t>th</w:t>
    </w:r>
    <w:r w:rsidR="00AD521F">
      <w:t xml:space="preserve"> </w:t>
    </w:r>
    <w:r w:rsidRPr="00A15A57">
      <w:rPr>
        <w:i/>
      </w:rPr>
      <w:t>CAMWS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E8EC6236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0B5837"/>
    <w:rsid w:val="000469B3"/>
    <w:rsid w:val="000B5837"/>
    <w:rsid w:val="000E0F3E"/>
    <w:rsid w:val="000E2BE0"/>
    <w:rsid w:val="001979C4"/>
    <w:rsid w:val="001D3207"/>
    <w:rsid w:val="00345F87"/>
    <w:rsid w:val="0038618E"/>
    <w:rsid w:val="00396134"/>
    <w:rsid w:val="003A2ABA"/>
    <w:rsid w:val="003D3AAC"/>
    <w:rsid w:val="0043160B"/>
    <w:rsid w:val="00495E85"/>
    <w:rsid w:val="004B158E"/>
    <w:rsid w:val="007F14A2"/>
    <w:rsid w:val="00860F97"/>
    <w:rsid w:val="009017D0"/>
    <w:rsid w:val="00962D2D"/>
    <w:rsid w:val="00A15A57"/>
    <w:rsid w:val="00AD521F"/>
    <w:rsid w:val="00B2447C"/>
    <w:rsid w:val="00BC1B9A"/>
    <w:rsid w:val="00D163B9"/>
    <w:rsid w:val="00D36460"/>
    <w:rsid w:val="00DB4922"/>
    <w:rsid w:val="00E86171"/>
    <w:rsid w:val="00EA2B8B"/>
    <w:rsid w:val="00ED5A91"/>
  </w:rsids>
  <m:mathPr>
    <m:mathFont m:val="Candara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 (Web)" w:uiPriority="99"/>
    <w:lsdException w:name="Note Level 1" w:uiPriority="99"/>
    <w:lsdException w:name="Note Level 2" w:uiPriority="99"/>
    <w:lsdException w:name="Note Level 3" w:uiPriority="99"/>
    <w:lsdException w:name="Note Level 4" w:uiPriority="99"/>
    <w:lsdException w:name="Note Level 5" w:uiPriority="99"/>
    <w:lsdException w:name="Note Level 6" w:uiPriority="99"/>
    <w:lsdException w:name="Note Level 7" w:uiPriority="99"/>
    <w:lsdException w:name="Note Level 8" w:uiPriority="99"/>
    <w:lsdException w:name="Note Level 9" w:uiPriority="99"/>
  </w:latentStyles>
  <w:style w:type="paragraph" w:default="1" w:styleId="Normal">
    <w:name w:val="Normal"/>
    <w:qFormat/>
    <w:rsid w:val="00656076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0B583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E86171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7F14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F14A2"/>
  </w:style>
  <w:style w:type="paragraph" w:styleId="Footer">
    <w:name w:val="footer"/>
    <w:basedOn w:val="Normal"/>
    <w:link w:val="FooterChar"/>
    <w:rsid w:val="007F14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F14A2"/>
  </w:style>
  <w:style w:type="character" w:styleId="PageNumber">
    <w:name w:val="page number"/>
    <w:basedOn w:val="DefaultParagraphFont"/>
    <w:rsid w:val="007F14A2"/>
  </w:style>
  <w:style w:type="paragraph" w:styleId="NoteLevel1">
    <w:name w:val="Note Level 1"/>
    <w:basedOn w:val="Normal"/>
    <w:uiPriority w:val="99"/>
    <w:unhideWhenUsed/>
    <w:rsid w:val="000E2BE0"/>
    <w:pPr>
      <w:keepNext/>
      <w:numPr>
        <w:numId w:val="1"/>
      </w:numPr>
      <w:contextualSpacing/>
      <w:outlineLvl w:val="0"/>
    </w:pPr>
    <w:rPr>
      <w:rFonts w:ascii="Verdana" w:eastAsia="ＭＳ ゴシック" w:hAnsi="Verdana"/>
    </w:rPr>
  </w:style>
  <w:style w:type="paragraph" w:styleId="NoteLevel2">
    <w:name w:val="Note Level 2"/>
    <w:basedOn w:val="Normal"/>
    <w:uiPriority w:val="99"/>
    <w:unhideWhenUsed/>
    <w:rsid w:val="000E2BE0"/>
    <w:pPr>
      <w:keepNext/>
      <w:numPr>
        <w:ilvl w:val="1"/>
        <w:numId w:val="1"/>
      </w:numPr>
      <w:contextualSpacing/>
      <w:outlineLvl w:val="1"/>
    </w:pPr>
    <w:rPr>
      <w:rFonts w:ascii="Verdana" w:eastAsia="ＭＳ ゴシック" w:hAnsi="Verdana"/>
    </w:rPr>
  </w:style>
  <w:style w:type="paragraph" w:styleId="NoteLevel3">
    <w:name w:val="Note Level 3"/>
    <w:basedOn w:val="Normal"/>
    <w:uiPriority w:val="99"/>
    <w:unhideWhenUsed/>
    <w:rsid w:val="000E2BE0"/>
    <w:pPr>
      <w:keepNext/>
      <w:numPr>
        <w:ilvl w:val="2"/>
        <w:numId w:val="1"/>
      </w:numPr>
      <w:contextualSpacing/>
      <w:outlineLvl w:val="2"/>
    </w:pPr>
    <w:rPr>
      <w:rFonts w:ascii="Verdana" w:eastAsia="ＭＳ ゴシック" w:hAnsi="Verdana"/>
    </w:rPr>
  </w:style>
  <w:style w:type="paragraph" w:styleId="NoteLevel4">
    <w:name w:val="Note Level 4"/>
    <w:basedOn w:val="Normal"/>
    <w:uiPriority w:val="99"/>
    <w:unhideWhenUsed/>
    <w:rsid w:val="000E2BE0"/>
    <w:pPr>
      <w:keepNext/>
      <w:numPr>
        <w:ilvl w:val="3"/>
        <w:numId w:val="1"/>
      </w:numPr>
      <w:contextualSpacing/>
      <w:outlineLvl w:val="3"/>
    </w:pPr>
    <w:rPr>
      <w:rFonts w:ascii="Verdana" w:eastAsia="ＭＳ ゴシック" w:hAnsi="Verdana"/>
    </w:rPr>
  </w:style>
  <w:style w:type="paragraph" w:styleId="NoteLevel5">
    <w:name w:val="Note Level 5"/>
    <w:basedOn w:val="Normal"/>
    <w:uiPriority w:val="99"/>
    <w:unhideWhenUsed/>
    <w:rsid w:val="000E2BE0"/>
    <w:pPr>
      <w:keepNext/>
      <w:numPr>
        <w:ilvl w:val="4"/>
        <w:numId w:val="1"/>
      </w:numPr>
      <w:contextualSpacing/>
      <w:outlineLvl w:val="4"/>
    </w:pPr>
    <w:rPr>
      <w:rFonts w:ascii="Verdana" w:eastAsia="ＭＳ ゴシック" w:hAnsi="Verdana"/>
    </w:rPr>
  </w:style>
  <w:style w:type="paragraph" w:styleId="NoteLevel6">
    <w:name w:val="Note Level 6"/>
    <w:basedOn w:val="Normal"/>
    <w:uiPriority w:val="99"/>
    <w:unhideWhenUsed/>
    <w:rsid w:val="000E2BE0"/>
    <w:pPr>
      <w:keepNext/>
      <w:numPr>
        <w:ilvl w:val="5"/>
        <w:numId w:val="1"/>
      </w:numPr>
      <w:contextualSpacing/>
      <w:outlineLvl w:val="5"/>
    </w:pPr>
    <w:rPr>
      <w:rFonts w:ascii="Verdana" w:eastAsia="ＭＳ ゴシック" w:hAnsi="Verdana"/>
    </w:rPr>
  </w:style>
  <w:style w:type="paragraph" w:styleId="NoteLevel7">
    <w:name w:val="Note Level 7"/>
    <w:basedOn w:val="Normal"/>
    <w:uiPriority w:val="99"/>
    <w:unhideWhenUsed/>
    <w:rsid w:val="000E2BE0"/>
    <w:pPr>
      <w:keepNext/>
      <w:numPr>
        <w:ilvl w:val="6"/>
        <w:numId w:val="1"/>
      </w:numPr>
      <w:tabs>
        <w:tab w:val="clear" w:pos="4320"/>
        <w:tab w:val="num" w:pos="360"/>
      </w:tabs>
      <w:ind w:left="0" w:firstLine="0"/>
      <w:contextualSpacing/>
      <w:outlineLvl w:val="6"/>
    </w:pPr>
    <w:rPr>
      <w:rFonts w:ascii="Verdana" w:eastAsia="ＭＳ ゴシック" w:hAnsi="Verdana"/>
    </w:rPr>
  </w:style>
  <w:style w:type="paragraph" w:styleId="NoteLevel8">
    <w:name w:val="Note Level 8"/>
    <w:basedOn w:val="Normal"/>
    <w:uiPriority w:val="99"/>
    <w:unhideWhenUsed/>
    <w:rsid w:val="000E2BE0"/>
    <w:pPr>
      <w:keepNext/>
      <w:numPr>
        <w:ilvl w:val="7"/>
        <w:numId w:val="1"/>
      </w:numPr>
      <w:contextualSpacing/>
      <w:outlineLvl w:val="7"/>
    </w:pPr>
    <w:rPr>
      <w:rFonts w:ascii="Verdana" w:eastAsia="ＭＳ ゴシック" w:hAnsi="Verdana"/>
    </w:rPr>
  </w:style>
  <w:style w:type="paragraph" w:styleId="NoteLevel9">
    <w:name w:val="Note Level 9"/>
    <w:basedOn w:val="Normal"/>
    <w:uiPriority w:val="99"/>
    <w:unhideWhenUsed/>
    <w:rsid w:val="000E2BE0"/>
    <w:pPr>
      <w:keepNext/>
      <w:numPr>
        <w:ilvl w:val="8"/>
        <w:numId w:val="1"/>
      </w:numPr>
      <w:contextualSpacing/>
      <w:outlineLvl w:val="8"/>
    </w:pPr>
    <w:rPr>
      <w:rFonts w:ascii="Verdana" w:eastAsia="ＭＳ ゴシック" w:hAnsi="Verdana"/>
    </w:rPr>
  </w:style>
  <w:style w:type="paragraph" w:styleId="NormalWeb">
    <w:name w:val="Normal (Web)"/>
    <w:basedOn w:val="Normal"/>
    <w:uiPriority w:val="99"/>
    <w:rsid w:val="000E2BE0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FollowedHyperlink">
    <w:name w:val="FollowedHyperlink"/>
    <w:basedOn w:val="DefaultParagraphFont"/>
    <w:rsid w:val="001D320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rhodorav@uark.edu" TargetMode="External"/><Relationship Id="rId6" Type="http://schemas.openxmlformats.org/officeDocument/2006/relationships/image" Target="media/image1.tiff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</Pages>
  <Words>1241</Words>
  <Characters>7079</Characters>
  <Application>Microsoft Macintosh Word</Application>
  <DocSecurity>0</DocSecurity>
  <Lines>58</Lines>
  <Paragraphs>14</Paragraphs>
  <ScaleCrop>false</ScaleCrop>
  <LinksUpToDate>false</LinksUpToDate>
  <CharactersWithSpaces>8693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 Vennarucci</dc:creator>
  <cp:keywords/>
  <cp:lastModifiedBy>Fabio Vennarucci</cp:lastModifiedBy>
  <cp:revision>12</cp:revision>
  <dcterms:created xsi:type="dcterms:W3CDTF">2016-03-17T22:01:00Z</dcterms:created>
  <dcterms:modified xsi:type="dcterms:W3CDTF">2016-03-18T13:04:00Z</dcterms:modified>
</cp:coreProperties>
</file>