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9D" w:rsidRDefault="00B8209D" w:rsidP="0063229D">
      <w:pPr>
        <w:spacing w:after="40"/>
        <w:ind w:left="144" w:right="-144"/>
        <w:outlineLvl w:val="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Style w:val="TableGrid"/>
        <w:tblW w:w="5070" w:type="pct"/>
        <w:tblLook w:val="04A0" w:firstRow="1" w:lastRow="0" w:firstColumn="1" w:lastColumn="0" w:noHBand="0" w:noVBand="1"/>
      </w:tblPr>
      <w:tblGrid>
        <w:gridCol w:w="5425"/>
        <w:gridCol w:w="5516"/>
      </w:tblGrid>
      <w:tr w:rsidR="00B8209D" w:rsidRPr="00FA3A4D" w:rsidTr="00C50F4B">
        <w:trPr>
          <w:trHeight w:val="11960"/>
        </w:trPr>
        <w:tc>
          <w:tcPr>
            <w:tcW w:w="2479" w:type="pct"/>
          </w:tcPr>
          <w:p w:rsidR="00B8209D" w:rsidRDefault="001E3B72" w:rsidP="0063229D">
            <w:pPr>
              <w:spacing w:after="0" w:line="240" w:lineRule="auto"/>
              <w:ind w:left="144"/>
              <w:jc w:val="center"/>
              <w:outlineLvl w:val="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Tristia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C56F4E">
              <w:rPr>
                <w:rFonts w:ascii="Times New Roman" w:hAnsi="Times New Roman" w:cs="Times New Roman"/>
                <w:b/>
                <w:sz w:val="19"/>
                <w:szCs w:val="19"/>
              </w:rPr>
              <w:t>4.4a</w:t>
            </w:r>
          </w:p>
          <w:p w:rsidR="009F1769" w:rsidRPr="00FA3A4D" w:rsidRDefault="009F1769" w:rsidP="0063229D">
            <w:pPr>
              <w:spacing w:after="0" w:line="240" w:lineRule="auto"/>
              <w:ind w:left="144"/>
              <w:jc w:val="center"/>
              <w:outlineLvl w:val="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F1769" w:rsidRPr="0035252A" w:rsidRDefault="009F1769" w:rsidP="0063229D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O qui,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nominibus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cum sis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generosus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avorum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exsuperas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morum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nobilitate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genus</w:t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cuius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animo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atria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candoris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imago,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non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careat</w:t>
            </w:r>
            <w:proofErr w:type="spell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nervis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candor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ut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iste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suis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cuius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in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ingenio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patriae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facundia</w:t>
            </w:r>
            <w:proofErr w:type="spellEnd"/>
            <w:r w:rsidR="00FA3B4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linguae,     </w:t>
            </w:r>
            <w:bookmarkStart w:id="0" w:name="_GoBack"/>
            <w:bookmarkEnd w:id="0"/>
            <w:r w:rsidR="00FA3B4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              0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5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qua pr</w:t>
            </w:r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ior in </w:t>
            </w:r>
            <w:proofErr w:type="spellStart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Latio</w:t>
            </w:r>
            <w:proofErr w:type="spellEnd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non </w:t>
            </w:r>
            <w:proofErr w:type="spellStart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fuit</w:t>
            </w:r>
            <w:proofErr w:type="spellEnd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ulla</w:t>
            </w:r>
            <w:proofErr w:type="spellEnd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E311F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foro</w:t>
            </w:r>
            <w:proofErr w:type="spellEnd"/>
            <w:r w:rsidR="00BB7883">
              <w:rPr>
                <w:rFonts w:asciiTheme="majorEastAsia" w:hAnsiTheme="majorEastAsia" w:cstheme="majorEastAsia" w:hint="eastAsia"/>
                <w:color w:val="333333"/>
                <w:sz w:val="20"/>
                <w:shd w:val="clear" w:color="auto" w:fill="FFFFFF"/>
              </w:rPr>
              <w:t>─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quod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minime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volui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positis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pro nomine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signis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dictus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: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ignoscas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laudibus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ipse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nil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ego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peccavi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;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bona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cognita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produnt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;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quod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appares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culpa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soluta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mea est.                    10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tamen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officium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nostro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tibi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carmine factum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principe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tam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iusto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posse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nocere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puto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ipse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pater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patriae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—quid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enim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civilius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illo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?—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sustinet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in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nostro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carmine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saepe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legi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;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prohibere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potest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quia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res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publica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Caesar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              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15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et de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communi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pars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quoque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nostra bono est.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Iuppiter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ingeniis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praebet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sua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numina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vatum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seque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celebrari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quolibet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sinit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cau</w:t>
            </w:r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sa</w:t>
            </w:r>
            <w:proofErr w:type="gram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tua</w:t>
            </w:r>
            <w:proofErr w:type="spell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exemplo</w:t>
            </w:r>
            <w:proofErr w:type="spell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superorum</w:t>
            </w:r>
            <w:proofErr w:type="spell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tuta</w:t>
            </w:r>
            <w:proofErr w:type="spell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du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orum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br/>
              <w:t xml:space="preserve">  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quorum hic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aspicitur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creditur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ille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.           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             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20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ut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non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debuerim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tamen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hoc ego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crimen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habebo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:</w:t>
            </w:r>
          </w:p>
          <w:p w:rsidR="009F1769" w:rsidRPr="0035252A" w:rsidRDefault="009F1769" w:rsidP="0063229D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    </w:t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non</w:t>
            </w:r>
            <w:proofErr w:type="gramEnd"/>
            <w:r w:rsidR="0030304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fuit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arbitrii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littera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nostra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nec</w:t>
            </w:r>
            <w:proofErr w:type="spellEnd"/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nova, quod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tecum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loquor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iniuria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 nostra,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="0066631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="0066631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incolumis</w:t>
            </w:r>
            <w:proofErr w:type="spellEnd"/>
            <w:r w:rsidR="0066631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cum quo </w:t>
            </w:r>
            <w:proofErr w:type="spellStart"/>
            <w:r w:rsidR="0066631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saepe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locutus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eram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quo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vereare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minus ne sim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tibi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crimen</w:t>
            </w:r>
            <w:proofErr w:type="spellEnd"/>
            <w:r w:rsidR="00987A55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amicus,                  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25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invidiam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siqua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auctor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habere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potest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nam</w:t>
            </w:r>
            <w:proofErr w:type="spellEnd"/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primis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cultus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mihi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semper ab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annis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—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hoc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certe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noli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dissimulare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—pater,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ingeniumque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meum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(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potes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hoc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meminisse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)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probabat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plus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etiam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quam me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iudice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dign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eram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;                     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30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meis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illo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referebat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versibus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ore,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in quo pars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magnae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nobilitatis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erat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non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igitur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tibi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nunc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quod me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domus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ista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recepit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sed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auctori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sunt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data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verba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data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sunt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mihi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crede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tamen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sed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in omni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actis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    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35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ultima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demas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vita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tuenda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mea est.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hanc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quoque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qua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perii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culpam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scelus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esse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negabis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tanti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series sit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tibi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nota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mali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aut</w:t>
            </w:r>
            <w:proofErr w:type="spellEnd"/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timor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aut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error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nobis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obfuit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error.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ah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! sine me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fati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non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meminisse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mei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;                    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ab/>
              <w:t xml:space="preserve">      </w:t>
            </w:r>
            <w:r w:rsidR="00987A55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 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40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neve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retractando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nondum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co</w:t>
            </w:r>
            <w:r w:rsidR="00E00CD5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ë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untia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rumpam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vulnera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: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vix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illis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proderit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ipsa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quies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ergo</w:t>
            </w:r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ut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iure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damus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poenas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sic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afuit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omne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peccato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facinus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consiliumque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meo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;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idque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sentit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; pro quo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lumen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ademptum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              </w:t>
            </w:r>
            <w:r w:rsidR="005C3B14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45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nec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mihi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detractas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possidet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alter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opes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forsitan</w:t>
            </w:r>
            <w:proofErr w:type="spellEnd"/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hanc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ipsam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vivam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modo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finiet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olim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tempore cum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fuerit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lenior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ira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fugam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nunc</w:t>
            </w:r>
            <w:proofErr w:type="spellEnd"/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precor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hinc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alio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iubeat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discedere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non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nostra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verecundo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vota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pudore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</w:t>
            </w:r>
            <w:r w:rsidR="00987A55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arent</w:t>
            </w:r>
            <w:proofErr w:type="spellEnd"/>
            <w:r w:rsidR="00987A55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.                           </w:t>
            </w:r>
            <w:r w:rsidR="005C3B14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50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mitius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exilium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pauloque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propinquius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opto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ab/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    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quique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sit a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saevo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longius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hoste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locus.</w:t>
            </w:r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proofErr w:type="spellStart"/>
            <w:proofErr w:type="gram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quantaque</w:t>
            </w:r>
            <w:proofErr w:type="spellEnd"/>
            <w:proofErr w:type="gram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in Augusto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clementia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si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quis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ab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illo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     hoc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peteret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pro me,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forsitan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ille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daret</w:t>
            </w:r>
            <w:proofErr w:type="spellEnd"/>
            <w:r w:rsidRPr="0035252A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</w:t>
            </w:r>
          </w:p>
          <w:p w:rsidR="00B8209D" w:rsidRPr="00FA3A4D" w:rsidRDefault="00B8209D" w:rsidP="0063229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1" w:type="pct"/>
          </w:tcPr>
          <w:p w:rsidR="00767518" w:rsidRDefault="005218B1" w:rsidP="00FA3B4C">
            <w:pPr>
              <w:spacing w:afterLines="80" w:after="192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672E5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 </w:t>
            </w:r>
          </w:p>
          <w:p w:rsidR="00C56F4E" w:rsidRPr="00767518" w:rsidRDefault="00767518" w:rsidP="0066631B">
            <w:pPr>
              <w:spacing w:afterLines="80" w:after="192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Y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ou</w:t>
            </w:r>
            <w:r w:rsidR="0030304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,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who are made noble</w:t>
            </w:r>
            <w:r w:rsidR="0030304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through t</w:t>
            </w:r>
            <w:r w:rsidR="00BB788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he names of your ancestors, yet 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surpass your lineage in nobility of character, whose mind reflects your father’s brilliance,</w:t>
            </w:r>
            <w:r w:rsidR="00016E4A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yet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so that </w:t>
            </w:r>
            <w:r w:rsidR="00016E4A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your own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brilliance is not without accomplishment, and whose </w:t>
            </w:r>
            <w:r w:rsidR="00016E4A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skill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reflects your father’s eloquence, which no one in the Latin forum </w:t>
            </w:r>
            <w:proofErr w:type="spellStart"/>
            <w:r w:rsidR="0030304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excelled</w:t>
            </w:r>
            <w:r w:rsidR="00BB7883">
              <w:rPr>
                <w:rFonts w:asciiTheme="majorEastAsia" w:hAnsiTheme="majorEastAsia" w:cstheme="majorEastAsia" w:hint="eastAsia"/>
                <w:color w:val="333333"/>
                <w:sz w:val="20"/>
                <w:shd w:val="clear" w:color="auto" w:fill="FFFFFF"/>
              </w:rPr>
              <w:t>─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you</w:t>
            </w:r>
            <w:proofErr w:type="spellEnd"/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are addressed, not at all as I wished, but with clues </w:t>
            </w:r>
            <w:r w:rsidR="00112DDA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substituted for 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your name: </w:t>
            </w:r>
            <w:r w:rsidR="00016E4A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pardon my praise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of you.</w:t>
            </w:r>
          </w:p>
          <w:p w:rsidR="00075A97" w:rsidRDefault="00C56F4E" w:rsidP="0066631B">
            <w:pPr>
              <w:spacing w:afterLines="60" w:after="144" w:line="240" w:lineRule="auto"/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I am not at fau</w:t>
            </w:r>
            <w:r w:rsidR="00E311F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lt;</w:t>
            </w:r>
            <w:r w:rsidR="00FA3B4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your excellence betrays you and reveals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your identity. I am freed from blame if you appear to be what you are. Nevertheless, I think that homage paid to you by my poem is not able to harm you since the Princeps is so just. The Father of </w:t>
            </w:r>
            <w:r w:rsidR="00285AC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our Country himself—for who is milder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than he</w:t>
            </w:r>
            <w:r w:rsidR="00BB788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—tolerates that his name often is read in our poetry; nor </w:t>
            </w:r>
            <w:r w:rsidR="00075A9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can he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prevent it because Caesar is the</w:t>
            </w:r>
            <w:r w:rsidR="009F754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state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, and I, too, have a share of the common good. Jupiter furnishes his godhead to the talent of poets, </w:t>
            </w:r>
            <w:r w:rsidR="00075A9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and allows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himself to be celebrated by any lips. Your situation [of your excellence being celebrated] is assure</w:t>
            </w:r>
            <w:r w:rsidR="00075A9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d safety by the example of </w:t>
            </w:r>
            <w:r w:rsidR="00E311F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the </w:t>
            </w:r>
            <w:r w:rsidR="00075A9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two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gods, one seen, the other believed, to be a god.</w:t>
            </w:r>
          </w:p>
          <w:p w:rsidR="00311790" w:rsidRDefault="00B40A3B" w:rsidP="00FA3B4C">
            <w:pPr>
              <w:spacing w:afterLines="40" w:after="96" w:line="240" w:lineRule="auto"/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Even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="009F754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though 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I </w:t>
            </w:r>
            <w:r w:rsidR="00C5569A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should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not, nevertheless I will </w:t>
            </w:r>
            <w:r w:rsidR="00EC13F0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bear this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blame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: you are not responsible for our letter.</w:t>
            </w:r>
            <w:r w:rsidR="00C56F4E" w:rsidRPr="00963938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Nor is our offense new, that I </w:t>
            </w:r>
            <w:r w:rsidR="00311790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speak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with you, with whom I had often spoken </w:t>
            </w:r>
            <w:r w:rsidR="009F754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when I was safe [i.e., 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before I was relegated</w:t>
            </w:r>
            <w:r w:rsidR="009F754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]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. Do not fear that your friendship with me is an object of blame; the author of the friendship [your father] incurred the odium</w:t>
            </w:r>
            <w:r w:rsidR="00773F52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,</w:t>
            </w:r>
            <w:r w:rsidR="00C56F4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if there is any. </w:t>
            </w:r>
          </w:p>
          <w:p w:rsidR="005C3B14" w:rsidRDefault="00C56F4E" w:rsidP="005C3B14">
            <w:pPr>
              <w:spacing w:afterLines="200" w:after="480" w:line="240" w:lineRule="auto"/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For </w:t>
            </w:r>
            <w:r w:rsidR="00773F52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I venerated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your father from my earliest yea</w:t>
            </w:r>
            <w:r w:rsidR="00C1733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rs—don’t conceal this at least—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for he approved of my talent as a poet (you may remember this) even more than I </w:t>
            </w:r>
            <w:r w:rsidR="00BB788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deserved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in my own opinion. He recited my verses with that customary eloquence of his in which part of his great nobility lay. In that your house made me welcome, </w:t>
            </w:r>
            <w:r w:rsidR="00FA3B4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not you </w:t>
            </w:r>
            <w:r w:rsidR="004B04F1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now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are misled, b</w:t>
            </w:r>
            <w:r w:rsidR="004B04F1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ut previously your father was. </w:t>
            </w:r>
            <w:r w:rsidR="00EC13F0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Yet, he was not misled, believe me,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but in all </w:t>
            </w:r>
            <w:r w:rsidR="004F1A0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its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acts, if you</w:t>
            </w:r>
            <w:r w:rsidR="00767518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="00EC13F0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were to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remove the </w:t>
            </w:r>
            <w:r w:rsidR="00045646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very latest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, my life is </w:t>
            </w:r>
            <w:r w:rsidRPr="00BD5472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worthy of </w:t>
            </w:r>
            <w:r w:rsidR="005B3A75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protection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. This fault, too, by which I perished, you will say is not a crime, if you were to know the sequence of events of </w:t>
            </w:r>
            <w:r w:rsidR="00EC13F0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so great </w:t>
            </w:r>
            <w:r w:rsidRPr="00BD5472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an evil. E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ither fear or a mistake—a mistake first—harmed </w:t>
            </w:r>
            <w:r w:rsidR="00773F52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me</w:t>
            </w:r>
            <w:r w:rsidR="009F754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Ah, allow me not to remember my misfortune.</w:t>
            </w:r>
          </w:p>
          <w:p w:rsidR="009F1769" w:rsidRDefault="00C56F4E" w:rsidP="005C3B1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May I not take hold again and break open wounds not yet closed: rest itself will scarcely heal them. Therefore, while we rightly pay the penalt</w:t>
            </w:r>
            <w:r w:rsidR="00623415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y, no evil act or intention was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associ</w:t>
            </w:r>
            <w:r w:rsidR="005C3B14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ated with my mistake. The god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realizes that; accordingly, I was not deprived of my life, nor did another take possession of my property.</w:t>
            </w:r>
          </w:p>
          <w:p w:rsidR="005C3B14" w:rsidRDefault="005C3B14" w:rsidP="005C3B1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</w:pPr>
          </w:p>
          <w:p w:rsidR="000E0981" w:rsidRPr="0065638A" w:rsidRDefault="00C56F4E" w:rsidP="00075A97">
            <w:pPr>
              <w:spacing w:afterLines="80" w:after="192" w:line="240" w:lineRule="auto"/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Perhaps this very exile, provided I live, will end one day, when over time</w:t>
            </w:r>
            <w:r w:rsidR="00E809D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his anger will become milder. </w:t>
            </w:r>
            <w:r w:rsidR="009F754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Now I pray that he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bid me to depart from here to another place if my prayers do not lack</w:t>
            </w:r>
            <w:r w:rsidR="003E130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respectful humility</w:t>
            </w:r>
            <w:r w:rsidRPr="00F11AF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. I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hope for a milder exile, a place a little closer, </w:t>
            </w:r>
            <w:r w:rsidR="00623415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and 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one which is farther from the savage enemy. How great a clemency Augustus possesses, if someone </w:t>
            </w:r>
            <w:r w:rsidR="00767518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were to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seek this from him for me, perhaps he would grant it.  </w:t>
            </w:r>
          </w:p>
        </w:tc>
      </w:tr>
    </w:tbl>
    <w:p w:rsidR="00BA012E" w:rsidRPr="00FA3A4D" w:rsidRDefault="00BA012E" w:rsidP="0065638A">
      <w:pPr>
        <w:spacing w:after="0" w:line="240" w:lineRule="auto"/>
        <w:rPr>
          <w:sz w:val="19"/>
          <w:szCs w:val="19"/>
        </w:rPr>
      </w:pPr>
    </w:p>
    <w:sectPr w:rsidR="00BA012E" w:rsidRPr="00FA3A4D" w:rsidSect="00DF1B0D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4A" w:rsidRDefault="0010004A" w:rsidP="00C5245D">
      <w:pPr>
        <w:spacing w:after="0" w:line="240" w:lineRule="auto"/>
      </w:pPr>
      <w:r>
        <w:separator/>
      </w:r>
    </w:p>
  </w:endnote>
  <w:endnote w:type="continuationSeparator" w:id="0">
    <w:p w:rsidR="0010004A" w:rsidRDefault="0010004A" w:rsidP="00C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4A" w:rsidRDefault="0010004A" w:rsidP="00C5245D">
      <w:pPr>
        <w:spacing w:after="0" w:line="240" w:lineRule="auto"/>
      </w:pPr>
      <w:r>
        <w:separator/>
      </w:r>
    </w:p>
  </w:footnote>
  <w:footnote w:type="continuationSeparator" w:id="0">
    <w:p w:rsidR="0010004A" w:rsidRDefault="0010004A" w:rsidP="00C5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4B" w:rsidRDefault="00C50F4B">
    <w:pPr>
      <w:pStyle w:val="Header"/>
    </w:pPr>
    <w:r>
      <w:t xml:space="preserve">Dettmer, </w:t>
    </w:r>
    <w:r w:rsidR="00B2604E">
      <w:t>CAMWS 2017</w:t>
    </w:r>
    <w:r w:rsidR="008F1F39">
      <w:t>, page 1</w:t>
    </w:r>
  </w:p>
  <w:p w:rsidR="00C50F4B" w:rsidRDefault="00C5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D" w:rsidRDefault="00DF1B0D" w:rsidP="00DF1B0D">
    <w:pPr>
      <w:pStyle w:val="Header"/>
    </w:pPr>
    <w:r>
      <w:t>Dettmer, CAMWS 2017, page 1</w:t>
    </w:r>
  </w:p>
  <w:p w:rsidR="00DF1B0D" w:rsidRDefault="00DF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D"/>
    <w:rsid w:val="00001ACB"/>
    <w:rsid w:val="00016E4A"/>
    <w:rsid w:val="00037B19"/>
    <w:rsid w:val="00045646"/>
    <w:rsid w:val="0006768D"/>
    <w:rsid w:val="00075A97"/>
    <w:rsid w:val="000B6292"/>
    <w:rsid w:val="000E0981"/>
    <w:rsid w:val="0010004A"/>
    <w:rsid w:val="00102803"/>
    <w:rsid w:val="00112DDA"/>
    <w:rsid w:val="00113B90"/>
    <w:rsid w:val="00114045"/>
    <w:rsid w:val="00132F9E"/>
    <w:rsid w:val="00145322"/>
    <w:rsid w:val="0015201B"/>
    <w:rsid w:val="00154EFC"/>
    <w:rsid w:val="001635B9"/>
    <w:rsid w:val="001821CB"/>
    <w:rsid w:val="0019379F"/>
    <w:rsid w:val="001961E0"/>
    <w:rsid w:val="001B3D51"/>
    <w:rsid w:val="001C1361"/>
    <w:rsid w:val="001C4016"/>
    <w:rsid w:val="001D25A8"/>
    <w:rsid w:val="001E3B72"/>
    <w:rsid w:val="001F0F7E"/>
    <w:rsid w:val="00280FFA"/>
    <w:rsid w:val="00285AC3"/>
    <w:rsid w:val="002B5186"/>
    <w:rsid w:val="002C74F0"/>
    <w:rsid w:val="002C7D81"/>
    <w:rsid w:val="002F0F83"/>
    <w:rsid w:val="00303047"/>
    <w:rsid w:val="00311790"/>
    <w:rsid w:val="00322F83"/>
    <w:rsid w:val="00325839"/>
    <w:rsid w:val="00336E08"/>
    <w:rsid w:val="0034602F"/>
    <w:rsid w:val="003A505A"/>
    <w:rsid w:val="003B4D51"/>
    <w:rsid w:val="003D1FC3"/>
    <w:rsid w:val="003D496A"/>
    <w:rsid w:val="003E12BD"/>
    <w:rsid w:val="003E1307"/>
    <w:rsid w:val="003E5624"/>
    <w:rsid w:val="003E74FD"/>
    <w:rsid w:val="004054F1"/>
    <w:rsid w:val="0041226B"/>
    <w:rsid w:val="00423265"/>
    <w:rsid w:val="004245CA"/>
    <w:rsid w:val="00451133"/>
    <w:rsid w:val="00476904"/>
    <w:rsid w:val="00482101"/>
    <w:rsid w:val="00493121"/>
    <w:rsid w:val="004B04F1"/>
    <w:rsid w:val="004C6724"/>
    <w:rsid w:val="004D59EC"/>
    <w:rsid w:val="004E197D"/>
    <w:rsid w:val="004F1A0C"/>
    <w:rsid w:val="005102DF"/>
    <w:rsid w:val="005218B1"/>
    <w:rsid w:val="00550D6C"/>
    <w:rsid w:val="00573091"/>
    <w:rsid w:val="005B3A75"/>
    <w:rsid w:val="005B78A5"/>
    <w:rsid w:val="005C0525"/>
    <w:rsid w:val="005C0BFF"/>
    <w:rsid w:val="005C3B14"/>
    <w:rsid w:val="005D19BF"/>
    <w:rsid w:val="005D7D35"/>
    <w:rsid w:val="005E3F70"/>
    <w:rsid w:val="00623415"/>
    <w:rsid w:val="0063229D"/>
    <w:rsid w:val="006366A7"/>
    <w:rsid w:val="0065638A"/>
    <w:rsid w:val="0066631B"/>
    <w:rsid w:val="006736E7"/>
    <w:rsid w:val="006B4FDA"/>
    <w:rsid w:val="006B579A"/>
    <w:rsid w:val="006D0BD3"/>
    <w:rsid w:val="006D5B3C"/>
    <w:rsid w:val="006D5D56"/>
    <w:rsid w:val="0072240D"/>
    <w:rsid w:val="00724EF8"/>
    <w:rsid w:val="00745E25"/>
    <w:rsid w:val="00751A85"/>
    <w:rsid w:val="00767518"/>
    <w:rsid w:val="00773F52"/>
    <w:rsid w:val="007824D9"/>
    <w:rsid w:val="007D4903"/>
    <w:rsid w:val="007F16FF"/>
    <w:rsid w:val="0081298E"/>
    <w:rsid w:val="0082050C"/>
    <w:rsid w:val="00822F07"/>
    <w:rsid w:val="008362D1"/>
    <w:rsid w:val="008701D7"/>
    <w:rsid w:val="008759F7"/>
    <w:rsid w:val="00875A60"/>
    <w:rsid w:val="00881096"/>
    <w:rsid w:val="008926B5"/>
    <w:rsid w:val="00897425"/>
    <w:rsid w:val="008A4CAB"/>
    <w:rsid w:val="008B6490"/>
    <w:rsid w:val="008D1227"/>
    <w:rsid w:val="008D189B"/>
    <w:rsid w:val="008F1F39"/>
    <w:rsid w:val="008F6979"/>
    <w:rsid w:val="00925CCF"/>
    <w:rsid w:val="00933419"/>
    <w:rsid w:val="00935EAF"/>
    <w:rsid w:val="009443D2"/>
    <w:rsid w:val="0094715C"/>
    <w:rsid w:val="00955B84"/>
    <w:rsid w:val="00967558"/>
    <w:rsid w:val="00987A55"/>
    <w:rsid w:val="00987EB1"/>
    <w:rsid w:val="009A6996"/>
    <w:rsid w:val="009F1769"/>
    <w:rsid w:val="009F35C4"/>
    <w:rsid w:val="009F754D"/>
    <w:rsid w:val="00A00FDE"/>
    <w:rsid w:val="00A01D26"/>
    <w:rsid w:val="00A63620"/>
    <w:rsid w:val="00AE6C95"/>
    <w:rsid w:val="00B20E81"/>
    <w:rsid w:val="00B2604E"/>
    <w:rsid w:val="00B3179F"/>
    <w:rsid w:val="00B37F77"/>
    <w:rsid w:val="00B40A3B"/>
    <w:rsid w:val="00B543DD"/>
    <w:rsid w:val="00B54F4F"/>
    <w:rsid w:val="00B55A96"/>
    <w:rsid w:val="00B672E5"/>
    <w:rsid w:val="00B8209D"/>
    <w:rsid w:val="00BA012E"/>
    <w:rsid w:val="00BB7883"/>
    <w:rsid w:val="00BE7D17"/>
    <w:rsid w:val="00C17337"/>
    <w:rsid w:val="00C23989"/>
    <w:rsid w:val="00C269C4"/>
    <w:rsid w:val="00C50D2A"/>
    <w:rsid w:val="00C50F4B"/>
    <w:rsid w:val="00C5245D"/>
    <w:rsid w:val="00C5569A"/>
    <w:rsid w:val="00C56F4E"/>
    <w:rsid w:val="00C72362"/>
    <w:rsid w:val="00C75B86"/>
    <w:rsid w:val="00C87588"/>
    <w:rsid w:val="00C93032"/>
    <w:rsid w:val="00CD7BB7"/>
    <w:rsid w:val="00D112A9"/>
    <w:rsid w:val="00D142C9"/>
    <w:rsid w:val="00D25D0F"/>
    <w:rsid w:val="00D46BEF"/>
    <w:rsid w:val="00D60178"/>
    <w:rsid w:val="00D6658A"/>
    <w:rsid w:val="00D726B4"/>
    <w:rsid w:val="00D85676"/>
    <w:rsid w:val="00DB0F98"/>
    <w:rsid w:val="00DC58C1"/>
    <w:rsid w:val="00DE0F10"/>
    <w:rsid w:val="00DF1529"/>
    <w:rsid w:val="00DF1B0D"/>
    <w:rsid w:val="00E00CD5"/>
    <w:rsid w:val="00E061D8"/>
    <w:rsid w:val="00E311F7"/>
    <w:rsid w:val="00E31BD9"/>
    <w:rsid w:val="00E4344B"/>
    <w:rsid w:val="00E5310D"/>
    <w:rsid w:val="00E809DC"/>
    <w:rsid w:val="00E8115F"/>
    <w:rsid w:val="00E96E23"/>
    <w:rsid w:val="00EB4A95"/>
    <w:rsid w:val="00EC13F0"/>
    <w:rsid w:val="00EE2EF4"/>
    <w:rsid w:val="00EE69C1"/>
    <w:rsid w:val="00F311E6"/>
    <w:rsid w:val="00F42CEF"/>
    <w:rsid w:val="00F6051B"/>
    <w:rsid w:val="00F6132F"/>
    <w:rsid w:val="00F6215F"/>
    <w:rsid w:val="00F63FEC"/>
    <w:rsid w:val="00F71CA3"/>
    <w:rsid w:val="00F80DD8"/>
    <w:rsid w:val="00FA3A4D"/>
    <w:rsid w:val="00FA3B4C"/>
    <w:rsid w:val="00FA7733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A83CE-1790-4962-AF55-A48E3E9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9D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9D"/>
    <w:rPr>
      <w:rFonts w:ascii="Segoe UI" w:eastAsiaTheme="maj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5D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C5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A162-FE0A-4B9C-AA71-74EBE219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Dettmer, Helena R</dc:creator>
  <cp:lastModifiedBy>Dettmer, Helena R</cp:lastModifiedBy>
  <cp:revision>8</cp:revision>
  <cp:lastPrinted>2017-03-01T17:48:00Z</cp:lastPrinted>
  <dcterms:created xsi:type="dcterms:W3CDTF">2017-03-20T17:20:00Z</dcterms:created>
  <dcterms:modified xsi:type="dcterms:W3CDTF">2017-03-27T21:15:00Z</dcterms:modified>
</cp:coreProperties>
</file>