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9630" w:leader="none"/>
          <w:tab w:val="left" w:pos="9720" w:leader="none"/>
        </w:tabs>
        <w:ind w:left="0" w:right="36" w:hanging="0"/>
        <w:jc w:val="center"/>
        <w:rPr>
          <w:rFonts w:cs="Times New Roman"/>
        </w:rPr>
      </w:pPr>
      <w:r>
        <w:rPr>
          <w:rFonts w:cs="Times New Roman"/>
        </w:rPr>
        <w:t>“</w:t>
      </w:r>
      <w:r>
        <w:rPr>
          <w:rFonts w:cs="Times New Roman"/>
        </w:rPr>
        <w:t>Accustomed to Obedience”? the Ionian reputation for weakness</w:t>
      </w:r>
    </w:p>
    <w:p>
      <w:pPr>
        <w:pStyle w:val="Normal"/>
        <w:tabs>
          <w:tab w:val="left" w:pos="9630" w:leader="none"/>
          <w:tab w:val="left" w:pos="9720" w:leader="none"/>
        </w:tabs>
        <w:ind w:left="0" w:right="36" w:hanging="0"/>
        <w:jc w:val="center"/>
        <w:rPr>
          <w:rFonts w:cs="Times New Roman"/>
        </w:rPr>
      </w:pPr>
      <w:r>
        <w:rPr>
          <w:rFonts w:cs="Times New Roman"/>
        </w:rPr>
        <w:t>CAMWS 2017</w:t>
      </w:r>
    </w:p>
    <w:p>
      <w:pPr>
        <w:pStyle w:val="Normal"/>
        <w:tabs>
          <w:tab w:val="left" w:pos="9630" w:leader="none"/>
          <w:tab w:val="left" w:pos="9720" w:leader="none"/>
        </w:tabs>
        <w:ind w:left="0" w:right="36" w:hanging="0"/>
        <w:jc w:val="both"/>
        <w:rPr>
          <w:rFonts w:cs="Times New Roman" w:ascii="Baskerville" w:hAnsi="Baskerville"/>
        </w:rPr>
      </w:pPr>
      <w:r>
        <w:rPr>
          <w:rFonts w:cs="Times New Roman" w:ascii="Baskerville" w:hAnsi="Baskerville"/>
        </w:rPr>
      </w:r>
    </w:p>
    <w:p>
      <w:pPr>
        <w:pStyle w:val="Normal"/>
        <w:tabs>
          <w:tab w:val="left" w:pos="9630" w:leader="none"/>
          <w:tab w:val="left" w:pos="9720" w:leader="none"/>
        </w:tabs>
        <w:ind w:left="0" w:right="36" w:hanging="0"/>
        <w:jc w:val="both"/>
        <w:rPr>
          <w:rFonts w:cs="Times New Roman" w:ascii="Baskerville" w:hAnsi="Baskerville"/>
        </w:rPr>
      </w:pPr>
      <w:r>
        <w:rPr>
          <w:rFonts w:cs="Times New Roman" w:ascii="Baskerville" w:hAnsi="Baskerville"/>
        </w:rPr>
        <w:t>1. Proverbs</w:t>
      </w:r>
    </w:p>
    <w:p>
      <w:pPr>
        <w:pStyle w:val="Normal"/>
        <w:tabs>
          <w:tab w:val="left" w:pos="9630" w:leader="none"/>
          <w:tab w:val="left" w:pos="9720" w:leader="none"/>
        </w:tabs>
        <w:ind w:left="0" w:right="36" w:hanging="0"/>
        <w:jc w:val="both"/>
        <w:rPr>
          <w:rFonts w:cs="Times New Roman" w:ascii="Baskerville" w:hAnsi="Baskerville"/>
        </w:rPr>
      </w:pPr>
      <w:r>
        <w:rPr>
          <w:rFonts w:cs="Times New Roman" w:ascii="Baskerville" w:hAnsi="Baskerville"/>
        </w:rPr>
      </w:r>
    </w:p>
    <w:p>
      <w:pPr>
        <w:pStyle w:val="Normal"/>
        <w:tabs>
          <w:tab w:val="left" w:pos="9630" w:leader="none"/>
          <w:tab w:val="left" w:pos="9720" w:leader="none"/>
        </w:tabs>
        <w:ind w:left="0" w:right="36" w:hanging="0"/>
        <w:jc w:val="both"/>
        <w:rPr>
          <w:rFonts w:cs="Times New Roman"/>
        </w:rPr>
      </w:pPr>
      <w:r>
        <w:rPr>
          <w:rFonts w:cs="Times New Roman"/>
        </w:rPr>
        <w:t>Strabo 14.1.28:</w:t>
      </w:r>
    </w:p>
    <w:p>
      <w:pPr>
        <w:pStyle w:val="Normal"/>
        <w:tabs>
          <w:tab w:val="left" w:pos="9630" w:leader="none"/>
          <w:tab w:val="left" w:pos="9720" w:leader="none"/>
        </w:tabs>
        <w:ind w:left="0" w:right="36" w:hanging="0"/>
        <w:jc w:val="both"/>
        <w:rPr>
          <w:rFonts w:cs="Times New Roman"/>
        </w:rPr>
      </w:pPr>
      <w:r>
        <w:rPr>
          <w:rFonts w:cs="Times New Roman" w:ascii="New Athena Unicode" w:hAnsi="New Athena Unicode"/>
        </w:rPr>
        <w:t xml:space="preserve">τὸν Κολοφῶνα ἐπέθηκεν – </w:t>
      </w:r>
      <w:r>
        <w:rPr>
          <w:rFonts w:cs="Times New Roman"/>
        </w:rPr>
        <w:t xml:space="preserve">“he put Colophon to it,” </w:t>
      </w:r>
    </w:p>
    <w:p>
      <w:pPr>
        <w:pStyle w:val="Normal"/>
        <w:tabs>
          <w:tab w:val="left" w:pos="9630" w:leader="none"/>
          <w:tab w:val="left" w:pos="9720" w:leader="none"/>
        </w:tabs>
        <w:ind w:left="0" w:right="36" w:hanging="0"/>
        <w:jc w:val="both"/>
        <w:rPr>
          <w:rFonts w:cs="Times New Roman"/>
          <w:lang w:val="el-GR"/>
        </w:rPr>
      </w:pPr>
      <w:r>
        <w:rPr>
          <w:rFonts w:cs="Times New Roman"/>
          <w:lang w:val="el-GR"/>
        </w:rPr>
      </w:r>
    </w:p>
    <w:p>
      <w:pPr>
        <w:pStyle w:val="Normal"/>
        <w:tabs>
          <w:tab w:val="left" w:pos="9630" w:leader="none"/>
          <w:tab w:val="left" w:pos="9720" w:leader="none"/>
        </w:tabs>
        <w:ind w:left="0" w:right="36" w:hanging="0"/>
        <w:jc w:val="both"/>
        <w:rPr>
          <w:rFonts w:cs="Times New Roman" w:ascii="New Athena Unicode" w:hAnsi="New Athena Unicode"/>
          <w:lang w:val="el-GR"/>
        </w:rPr>
      </w:pPr>
      <w:r>
        <w:rPr>
          <w:rFonts w:cs="Times New Roman"/>
          <w:lang w:val="el-GR"/>
        </w:rPr>
        <w:t>Athenaeus 12.26:</w:t>
      </w:r>
      <w:r>
        <w:rPr>
          <w:rFonts w:cs="Times New Roman" w:ascii="New Athena Unicode" w:hAnsi="New Athena Unicode"/>
          <w:lang w:val="el-GR"/>
        </w:rPr>
        <w:t xml:space="preserve"> </w:t>
      </w:r>
    </w:p>
    <w:p>
      <w:pPr>
        <w:pStyle w:val="Normal"/>
        <w:tabs>
          <w:tab w:val="left" w:pos="9630" w:leader="none"/>
          <w:tab w:val="left" w:pos="9720" w:leader="none"/>
        </w:tabs>
        <w:ind w:left="0" w:right="36" w:hanging="0"/>
        <w:jc w:val="both"/>
        <w:rPr>
          <w:rFonts w:cs="Times New Roman"/>
        </w:rPr>
      </w:pPr>
      <w:r>
        <w:rPr>
          <w:rFonts w:cs="Times New Roman" w:ascii="New Athena Unicode" w:hAnsi="New Athena Unicode"/>
          <w:lang w:val="el-GR"/>
        </w:rPr>
        <w:t xml:space="preserve">πάλαι ποτ᾽ἦσαν ἄλκιμοι, Μιλήσιοι – </w:t>
      </w:r>
      <w:r>
        <w:rPr>
          <w:rFonts w:cs="Times New Roman"/>
        </w:rPr>
        <w:t xml:space="preserve">“long ago the Milesians were powerful” </w:t>
      </w:r>
    </w:p>
    <w:p>
      <w:pPr>
        <w:pStyle w:val="Normal"/>
        <w:tabs>
          <w:tab w:val="left" w:pos="9630" w:leader="none"/>
          <w:tab w:val="left" w:pos="9720" w:leader="none"/>
        </w:tabs>
        <w:ind w:left="0" w:right="36" w:hanging="0"/>
        <w:jc w:val="both"/>
        <w:rPr>
          <w:rFonts w:cs="Times New Roman"/>
        </w:rPr>
      </w:pPr>
      <w:r>
        <w:rPr>
          <w:rFonts w:cs="Times New Roman"/>
        </w:rPr>
      </w:r>
    </w:p>
    <w:p>
      <w:pPr>
        <w:pStyle w:val="Normal"/>
        <w:tabs>
          <w:tab w:val="left" w:pos="9630" w:leader="none"/>
          <w:tab w:val="left" w:pos="9720" w:leader="none"/>
        </w:tabs>
        <w:ind w:left="0" w:right="36" w:hanging="0"/>
        <w:jc w:val="both"/>
        <w:rPr>
          <w:rFonts w:cs="Times New Roman" w:ascii="Baskerville" w:hAnsi="Baskerville"/>
        </w:rPr>
      </w:pPr>
      <w:r>
        <w:rPr>
          <w:rFonts w:cs="Times New Roman" w:ascii="Baskerville" w:hAnsi="Baskerville"/>
        </w:rPr>
        <w:t xml:space="preserve">2. Appian </w:t>
      </w:r>
      <w:r>
        <w:rPr>
          <w:rFonts w:cs="Times New Roman" w:ascii="Baskerville" w:hAnsi="Baskerville"/>
          <w:i/>
        </w:rPr>
        <w:t>Syr</w:t>
      </w:r>
      <w:r>
        <w:rPr>
          <w:rFonts w:cs="Times New Roman" w:ascii="Baskerville" w:hAnsi="Baskerville"/>
        </w:rPr>
        <w:t>. 3.12.1</w:t>
      </w:r>
    </w:p>
    <w:p>
      <w:pPr>
        <w:pStyle w:val="Normal"/>
        <w:tabs>
          <w:tab w:val="left" w:pos="9630" w:leader="none"/>
          <w:tab w:val="left" w:pos="9720" w:leader="none"/>
        </w:tabs>
        <w:ind w:left="0" w:right="36" w:hanging="0"/>
        <w:jc w:val="both"/>
        <w:rPr>
          <w:rFonts w:cs="Times New Roman" w:ascii="Baskerville" w:hAnsi="Baskerville"/>
        </w:rPr>
      </w:pPr>
      <w:r>
        <w:rPr>
          <w:rFonts w:cs="Times New Roman" w:ascii="Baskerville" w:hAnsi="Baskerville"/>
        </w:rPr>
      </w:r>
    </w:p>
    <w:p>
      <w:pPr>
        <w:pStyle w:val="Normal"/>
        <w:tabs>
          <w:tab w:val="left" w:pos="9630" w:leader="none"/>
          <w:tab w:val="left" w:pos="9720" w:leader="none"/>
        </w:tabs>
        <w:ind w:left="0" w:right="36" w:hanging="0"/>
        <w:jc w:val="both"/>
        <w:rPr>
          <w:rFonts w:ascii="New Athena Unicode" w:hAnsi="New Athena Unicode"/>
          <w:lang w:val="el-GR"/>
        </w:rPr>
      </w:pPr>
      <w:r>
        <w:rPr>
          <w:rFonts w:ascii="New Athena Unicode" w:hAnsi="New Athena Unicode"/>
          <w:lang w:val="el-GR"/>
        </w:rPr>
        <w:t>Αἰολέας δὲ καὶ Ἴωνας οὐ συνεχώρει ὡς ἐκ πολλοῦ καὶ τοῖς βαρβάροις βασιλεῦσι τῆς εἰθισμένους ὑπακούειν.</w:t>
      </w:r>
    </w:p>
    <w:p>
      <w:pPr>
        <w:pStyle w:val="Normal"/>
        <w:tabs>
          <w:tab w:val="left" w:pos="9630" w:leader="none"/>
          <w:tab w:val="left" w:pos="9720" w:leader="none"/>
        </w:tabs>
        <w:ind w:left="0" w:right="36" w:hanging="0"/>
        <w:jc w:val="both"/>
        <w:rPr>
          <w:rFonts w:cs="Times New Roman"/>
          <w:lang w:val="el-GR"/>
        </w:rPr>
      </w:pPr>
      <w:r>
        <w:rPr>
          <w:rFonts w:cs="Times New Roman"/>
          <w:lang w:val="el-GR"/>
        </w:rPr>
      </w:r>
    </w:p>
    <w:p>
      <w:pPr>
        <w:pStyle w:val="Normal"/>
        <w:tabs>
          <w:tab w:val="left" w:pos="9630" w:leader="none"/>
          <w:tab w:val="left" w:pos="9720" w:leader="none"/>
        </w:tabs>
        <w:ind w:left="0" w:right="36" w:hanging="0"/>
        <w:jc w:val="both"/>
        <w:rPr>
          <w:rFonts w:cs="Times New Roman"/>
          <w:lang w:val="el-GR"/>
        </w:rPr>
      </w:pPr>
      <w:r>
        <w:rPr>
          <w:rFonts w:cs="Times New Roman"/>
          <w:lang w:val="el-GR"/>
        </w:rPr>
        <w:t>The Aeolians and the Ionians he would not concede because for a long time they were accustomed to obedience to barbarian kings.</w:t>
      </w:r>
    </w:p>
    <w:p>
      <w:pPr>
        <w:pStyle w:val="Normal"/>
        <w:tabs>
          <w:tab w:val="left" w:pos="9630" w:leader="none"/>
          <w:tab w:val="left" w:pos="9720" w:leader="none"/>
        </w:tabs>
        <w:ind w:left="0" w:right="36" w:hanging="0"/>
        <w:jc w:val="both"/>
        <w:rPr>
          <w:rFonts w:cs="Times New Roman"/>
          <w:lang w:val="el-GR"/>
        </w:rPr>
      </w:pPr>
      <w:r>
        <w:rPr>
          <w:rFonts w:cs="Times New Roman"/>
          <w:lang w:val="el-GR"/>
        </w:rPr>
      </w:r>
    </w:p>
    <w:p>
      <w:pPr>
        <w:pStyle w:val="Normal"/>
        <w:tabs>
          <w:tab w:val="left" w:pos="9630" w:leader="none"/>
          <w:tab w:val="left" w:pos="9720" w:leader="none"/>
        </w:tabs>
        <w:ind w:left="0" w:right="36" w:hanging="0"/>
        <w:jc w:val="both"/>
        <w:rPr>
          <w:rFonts w:cs="Times New Roman" w:ascii="Baskerville" w:hAnsi="Baskerville"/>
        </w:rPr>
      </w:pPr>
      <w:r>
        <w:rPr>
          <w:rFonts w:cs="Times New Roman" w:ascii="Baskerville" w:hAnsi="Baskerville"/>
        </w:rPr>
        <w:t xml:space="preserve">3. Hdt. 1.146 </w:t>
      </w:r>
    </w:p>
    <w:p>
      <w:pPr>
        <w:pStyle w:val="Normal"/>
        <w:tabs>
          <w:tab w:val="left" w:pos="9630" w:leader="none"/>
          <w:tab w:val="left" w:pos="9720" w:leader="none"/>
        </w:tabs>
        <w:ind w:left="0" w:right="36" w:hanging="0"/>
        <w:jc w:val="both"/>
        <w:rPr>
          <w:rFonts w:cs="Times New Roman" w:ascii="Baskerville" w:hAnsi="Baskerville"/>
        </w:rPr>
      </w:pPr>
      <w:r>
        <w:rPr>
          <w:rFonts w:cs="Times New Roman" w:ascii="Baskerville" w:hAnsi="Baskerville"/>
        </w:rPr>
      </w:r>
    </w:p>
    <w:p>
      <w:pPr>
        <w:pStyle w:val="Normal"/>
        <w:tabs>
          <w:tab w:val="left" w:pos="9630" w:leader="none"/>
          <w:tab w:val="left" w:pos="9720" w:leader="none"/>
        </w:tabs>
        <w:ind w:left="0" w:right="36" w:hanging="0"/>
        <w:jc w:val="both"/>
        <w:rPr>
          <w:rFonts w:cs="Times New Roman" w:ascii="New Athena Unicode" w:hAnsi="New Athena Unicode"/>
          <w:lang w:val="el-GR"/>
        </w:rPr>
      </w:pPr>
      <w:r>
        <w:rPr>
          <w:rFonts w:cs="Times New Roman" w:ascii="New Athena Unicode" w:hAnsi="New Athena Unicode"/>
          <w:lang w:val="el-GR"/>
        </w:rPr>
        <w:t>διὰ τοῦτὸν δὲ τὸν φόνον αἱ γυναῖκες αὗται νόμον θέμεναι σφίσι αὐτῇσι ὅρκους ἐπήλασαν καὶ παρέδοσαν τῇσι θυγατράσι, μή κοτε ὁμοσιτῆσαι τοῖσι ἀνδράσι μηδὲ οὐνόματι βῶσαι τὸν ἐωυτῆς ἄνδρα, τοῦδε εἵνεκα ὅτι ἐφόνεουσαν σφέων τοὺς πατέρας καὶ ἄνδρας καὶ παῖδας καὶ ἔπειτα ταῦτα ποιήσαντες αὐτῇσι συνοίκεον.</w:t>
      </w:r>
    </w:p>
    <w:p>
      <w:pPr>
        <w:pStyle w:val="Normal"/>
        <w:tabs>
          <w:tab w:val="left" w:pos="9630" w:leader="none"/>
          <w:tab w:val="left" w:pos="9720" w:leader="none"/>
        </w:tabs>
        <w:ind w:left="0" w:right="36" w:hanging="0"/>
        <w:jc w:val="both"/>
        <w:rPr>
          <w:rFonts w:cs="Times New Roman" w:ascii="New Athena Unicode" w:hAnsi="New Athena Unicode"/>
          <w:lang w:val="el-GR"/>
        </w:rPr>
      </w:pPr>
      <w:r>
        <w:rPr>
          <w:rFonts w:cs="Times New Roman" w:ascii="New Athena Unicode" w:hAnsi="New Athena Unicode"/>
          <w:lang w:val="el-GR"/>
        </w:rPr>
      </w:r>
    </w:p>
    <w:p>
      <w:pPr>
        <w:pStyle w:val="Normal"/>
        <w:tabs>
          <w:tab w:val="left" w:pos="9630" w:leader="none"/>
          <w:tab w:val="left" w:pos="9720" w:leader="none"/>
        </w:tabs>
        <w:ind w:left="0" w:right="36" w:hanging="0"/>
        <w:jc w:val="both"/>
        <w:rPr>
          <w:rFonts w:cs="Times New Roman"/>
        </w:rPr>
      </w:pPr>
      <w:r>
        <w:rPr>
          <w:rFonts w:cs="Times New Roman"/>
        </w:rPr>
        <w:t>Because of this slaughter, these women established a custom that they bound with an oath and transmitted to their daughters that they would neither dine with their husbands nor call them by name because the men took them as wives after killing their fathers, husbands, and sons.</w:t>
      </w:r>
    </w:p>
    <w:p>
      <w:pPr>
        <w:pStyle w:val="Normal"/>
        <w:tabs>
          <w:tab w:val="left" w:pos="9630" w:leader="none"/>
          <w:tab w:val="left" w:pos="9720" w:leader="none"/>
        </w:tabs>
        <w:ind w:left="0" w:right="36" w:hanging="0"/>
        <w:jc w:val="both"/>
        <w:rPr>
          <w:rFonts w:cs="Times New Roman" w:ascii="New Athena Unicode" w:hAnsi="New Athena Unicode"/>
        </w:rPr>
      </w:pPr>
      <w:r>
        <w:rPr>
          <w:rFonts w:cs="Times New Roman" w:ascii="New Athena Unicode" w:hAnsi="New Athena Unicode"/>
        </w:rPr>
        <w:t xml:space="preserve"> </w:t>
      </w:r>
    </w:p>
    <w:p>
      <w:pPr>
        <w:pStyle w:val="Normal"/>
        <w:tabs>
          <w:tab w:val="left" w:pos="9630" w:leader="none"/>
          <w:tab w:val="left" w:pos="9720" w:leader="none"/>
        </w:tabs>
        <w:ind w:left="0" w:right="36" w:hanging="0"/>
        <w:jc w:val="both"/>
        <w:rPr>
          <w:rFonts w:cs="Times New Roman" w:ascii="Baskerville" w:hAnsi="Baskerville"/>
        </w:rPr>
      </w:pPr>
      <w:r>
        <w:rPr>
          <w:rFonts w:cs="Times New Roman" w:ascii="Baskerville" w:hAnsi="Baskerville"/>
        </w:rPr>
        <w:t>4. Definitions</w:t>
      </w:r>
    </w:p>
    <w:p>
      <w:pPr>
        <w:pStyle w:val="Normal"/>
        <w:tabs>
          <w:tab w:val="left" w:pos="9630" w:leader="none"/>
          <w:tab w:val="left" w:pos="9720" w:leader="none"/>
        </w:tabs>
        <w:ind w:left="0" w:right="36" w:hanging="0"/>
        <w:jc w:val="both"/>
        <w:rPr>
          <w:rFonts w:cs="Times New Roman" w:ascii="New Athena Unicode" w:hAnsi="New Athena Unicode"/>
          <w:lang w:val="el-GR"/>
        </w:rPr>
      </w:pPr>
      <w:r>
        <w:rPr>
          <w:rFonts w:cs="Times New Roman" w:ascii="New Athena Unicode" w:hAnsi="New Athena Unicode"/>
          <w:lang w:val="el-GR"/>
        </w:rPr>
      </w:r>
    </w:p>
    <w:p>
      <w:pPr>
        <w:pStyle w:val="Normal"/>
        <w:tabs>
          <w:tab w:val="left" w:pos="9630" w:leader="none"/>
          <w:tab w:val="left" w:pos="9720" w:leader="none"/>
        </w:tabs>
        <w:ind w:left="0" w:right="36" w:hanging="0"/>
        <w:jc w:val="both"/>
        <w:rPr>
          <w:rFonts w:cs="Times New Roman" w:ascii="New Athena Unicode" w:hAnsi="New Athena Unicode"/>
          <w:lang w:val="el-GR"/>
        </w:rPr>
      </w:pPr>
      <w:r>
        <w:rPr>
          <w:rFonts w:cs="Times New Roman" w:ascii="New Athena Unicode" w:hAnsi="New Athena Unicode"/>
          <w:lang w:val="el-GR"/>
        </w:rPr>
        <w:t>τρυφή</w:t>
      </w:r>
    </w:p>
    <w:p>
      <w:pPr>
        <w:pStyle w:val="Normal"/>
        <w:tabs>
          <w:tab w:val="left" w:pos="9630" w:leader="none"/>
          <w:tab w:val="left" w:pos="9720" w:leader="none"/>
        </w:tabs>
        <w:ind w:left="0" w:right="36" w:hanging="0"/>
        <w:jc w:val="both"/>
        <w:rPr>
          <w:rFonts w:cs="Times New Roman" w:ascii="New Athena Unicode" w:hAnsi="New Athena Unicode"/>
          <w:lang w:val="el-GR"/>
        </w:rPr>
      </w:pPr>
      <w:r>
        <w:rPr>
          <w:rFonts w:cs="Times New Roman" w:ascii="New Athena Unicode" w:hAnsi="New Athena Unicode"/>
          <w:lang w:val="el-GR"/>
        </w:rPr>
      </w:r>
    </w:p>
    <w:p>
      <w:pPr>
        <w:pStyle w:val="Normal"/>
        <w:tabs>
          <w:tab w:val="left" w:pos="9630" w:leader="none"/>
          <w:tab w:val="left" w:pos="9720" w:leader="none"/>
        </w:tabs>
        <w:ind w:left="0" w:right="36" w:hanging="0"/>
        <w:jc w:val="both"/>
        <w:rPr>
          <w:rFonts w:cs="Times New Roman" w:ascii="New Athena Unicode" w:hAnsi="New Athena Unicode"/>
        </w:rPr>
      </w:pPr>
      <w:r>
        <w:rPr>
          <w:rFonts w:cs="Times New Roman"/>
          <w:lang w:val="el-GR"/>
        </w:rPr>
        <w:t xml:space="preserve">LSJ:  </w:t>
      </w:r>
      <w:r>
        <w:rPr>
          <w:rFonts w:cs="Times New Roman" w:ascii="New Athena Unicode" w:hAnsi="New Athena Unicode"/>
        </w:rPr>
        <w:t>“softness, delicacy, daintiness”</w:t>
      </w:r>
    </w:p>
    <w:p>
      <w:pPr>
        <w:pStyle w:val="Normal"/>
        <w:tabs>
          <w:tab w:val="left" w:pos="9630" w:leader="none"/>
          <w:tab w:val="left" w:pos="9720" w:leader="none"/>
        </w:tabs>
        <w:ind w:left="0" w:right="36" w:hanging="0"/>
        <w:jc w:val="both"/>
        <w:rPr>
          <w:rFonts w:cs="Times New Roman"/>
        </w:rPr>
      </w:pPr>
      <w:r>
        <w:rPr>
          <w:rFonts w:cs="Times New Roman"/>
        </w:rPr>
      </w:r>
    </w:p>
    <w:p>
      <w:pPr>
        <w:pStyle w:val="Normal"/>
        <w:tabs>
          <w:tab w:val="left" w:pos="9630" w:leader="none"/>
          <w:tab w:val="left" w:pos="9720" w:leader="none"/>
        </w:tabs>
        <w:ind w:left="0" w:right="36" w:hanging="0"/>
        <w:jc w:val="both"/>
        <w:rPr>
          <w:rFonts w:cs="Times New Roman"/>
        </w:rPr>
      </w:pPr>
      <w:r>
        <w:rPr>
          <w:rFonts w:cs="Times New Roman"/>
        </w:rPr>
        <w:t xml:space="preserve">Gorman and Gorman: “a kind of relationship in which the possessor will be attended to and fulfilled by others. It is a majesty or dignity…which is attended by, but not defined as, the physical paraphernalia of luxury.” </w:t>
      </w:r>
    </w:p>
    <w:p>
      <w:pPr>
        <w:pStyle w:val="Normal"/>
        <w:tabs>
          <w:tab w:val="left" w:pos="9630" w:leader="none"/>
          <w:tab w:val="left" w:pos="9720" w:leader="none"/>
        </w:tabs>
        <w:ind w:left="0" w:right="36" w:hanging="0"/>
        <w:jc w:val="both"/>
        <w:rPr>
          <w:rFonts w:cs="Times New Roman"/>
        </w:rPr>
      </w:pPr>
      <w:r>
        <w:rPr>
          <w:rFonts w:cs="Times New Roman"/>
        </w:rPr>
      </w:r>
    </w:p>
    <w:p>
      <w:pPr>
        <w:pStyle w:val="Normal"/>
        <w:tabs>
          <w:tab w:val="left" w:pos="9630" w:leader="none"/>
          <w:tab w:val="left" w:pos="9720" w:leader="none"/>
        </w:tabs>
        <w:ind w:left="0" w:right="36" w:hanging="0"/>
        <w:jc w:val="both"/>
        <w:rPr>
          <w:rFonts w:cs="Times New Roman"/>
        </w:rPr>
      </w:pPr>
      <w:r>
        <w:rPr>
          <w:rFonts w:cs="Times New Roman"/>
        </w:rPr>
        <w:t>ἁβρός</w:t>
      </w:r>
    </w:p>
    <w:p>
      <w:pPr>
        <w:pStyle w:val="Normal"/>
        <w:tabs>
          <w:tab w:val="left" w:pos="9630" w:leader="none"/>
          <w:tab w:val="left" w:pos="9720" w:leader="none"/>
        </w:tabs>
        <w:ind w:left="0" w:right="36" w:hanging="0"/>
        <w:jc w:val="both"/>
        <w:rPr>
          <w:rFonts w:cs="Times New Roman"/>
        </w:rPr>
      </w:pPr>
      <w:r>
        <w:rPr>
          <w:rFonts w:cs="Times New Roman"/>
        </w:rPr>
      </w:r>
    </w:p>
    <w:p>
      <w:pPr>
        <w:pStyle w:val="Normal"/>
        <w:tabs>
          <w:tab w:val="left" w:pos="9630" w:leader="none"/>
          <w:tab w:val="left" w:pos="9720" w:leader="none"/>
        </w:tabs>
        <w:ind w:left="0" w:right="36" w:hanging="0"/>
        <w:jc w:val="both"/>
        <w:rPr>
          <w:rFonts w:cs="Times New Roman"/>
        </w:rPr>
      </w:pPr>
      <w:r>
        <w:rPr>
          <w:rFonts w:cs="Times New Roman"/>
        </w:rPr>
        <w:t>LSJ: “graceful, delicate, pretty”… “dainty”</w:t>
      </w:r>
    </w:p>
    <w:p>
      <w:pPr>
        <w:pStyle w:val="Normal"/>
        <w:tabs>
          <w:tab w:val="left" w:pos="9630" w:leader="none"/>
          <w:tab w:val="left" w:pos="9720" w:leader="none"/>
        </w:tabs>
        <w:ind w:left="0" w:right="36" w:hanging="0"/>
        <w:jc w:val="both"/>
        <w:rPr>
          <w:rFonts w:cs="Times New Roman"/>
        </w:rPr>
      </w:pPr>
      <w:r>
        <w:rPr>
          <w:rFonts w:cs="Times New Roman"/>
        </w:rPr>
      </w:r>
    </w:p>
    <w:p>
      <w:pPr>
        <w:pStyle w:val="Normal"/>
        <w:tabs>
          <w:tab w:val="left" w:pos="9630" w:leader="none"/>
          <w:tab w:val="left" w:pos="9720" w:leader="none"/>
        </w:tabs>
        <w:ind w:left="0" w:right="36" w:hanging="0"/>
        <w:jc w:val="both"/>
        <w:rPr>
          <w:rFonts w:cs="Times New Roman"/>
        </w:rPr>
      </w:pPr>
      <w:r>
        <w:rPr>
          <w:rFonts w:cs="Times New Roman"/>
        </w:rPr>
        <w:t>5. Herodotus 9.122.3</w:t>
      </w:r>
    </w:p>
    <w:p>
      <w:pPr>
        <w:pStyle w:val="Normal"/>
        <w:tabs>
          <w:tab w:val="left" w:pos="9630" w:leader="none"/>
          <w:tab w:val="left" w:pos="9720" w:leader="none"/>
        </w:tabs>
        <w:ind w:left="0" w:right="36" w:hanging="0"/>
        <w:jc w:val="both"/>
        <w:rPr>
          <w:rFonts w:cs="Times New Roman"/>
        </w:rPr>
      </w:pPr>
      <w:r>
        <w:rPr>
          <w:rFonts w:cs="Times New Roman"/>
        </w:rPr>
      </w:r>
    </w:p>
    <w:p>
      <w:pPr>
        <w:pStyle w:val="Normal"/>
        <w:tabs>
          <w:tab w:val="left" w:pos="9630" w:leader="none"/>
          <w:tab w:val="left" w:pos="9720" w:leader="none"/>
        </w:tabs>
        <w:ind w:left="0" w:right="36" w:hanging="0"/>
        <w:jc w:val="both"/>
        <w:rPr>
          <w:rFonts w:cs="Times New Roman" w:ascii="New Athena Unicode" w:hAnsi="New Athena Unicode"/>
          <w:lang w:val="el-GR"/>
        </w:rPr>
      </w:pPr>
      <w:r>
        <w:rPr>
          <w:rFonts w:cs="Times New Roman" w:ascii="New Athena Unicode" w:hAnsi="New Athena Unicode"/>
          <w:lang w:val="el-GR"/>
        </w:rPr>
        <w:t>Κῦρος δὲ ταῦτα ἀκούσας καὶ οὐ θωμάσας τὸν λόγον ἐκέλευε ποιέενιν ταῦτα, οὕτω δὲ αὐτοῖσι παραίνεε κελεύων παρασκευάζεσθαι ὡς οὐκέτι ἄρξοντας ἀλλ᾽ ἀρξομένους</w:t>
      </w:r>
      <w:r>
        <w:rPr>
          <w:rFonts w:cs="Times New Roman" w:ascii="New Athena Unicode" w:hAnsi="New Athena Unicode"/>
        </w:rPr>
        <w:t>:</w:t>
      </w:r>
      <w:r>
        <w:rPr>
          <w:rFonts w:cs="Times New Roman" w:ascii="New Athena Unicode" w:hAnsi="New Athena Unicode"/>
          <w:lang w:val="el-GR"/>
        </w:rPr>
        <w:t xml:space="preserve"> </w:t>
      </w:r>
      <w:r>
        <w:rPr>
          <w:rFonts w:cs="Times New Roman" w:ascii="New Athena Unicode" w:hAnsi="New Athena Unicode"/>
          <w:b/>
          <w:lang w:val="el-GR"/>
        </w:rPr>
        <w:t>φιλέειν γὰρ ἐκ μαλακῶν χώρων μαλακοὺς γίνεσθαι</w:t>
      </w:r>
      <w:r>
        <w:rPr>
          <w:rFonts w:cs="Times New Roman" w:ascii="New Athena Unicode" w:hAnsi="New Athena Unicode"/>
        </w:rPr>
        <w:t>:</w:t>
      </w:r>
      <w:r>
        <w:rPr>
          <w:rFonts w:cs="Times New Roman" w:ascii="New Athena Unicode" w:hAnsi="New Athena Unicode"/>
          <w:lang w:val="el-GR"/>
        </w:rPr>
        <w:t xml:space="preserve"> οὐ γὰρ τι τῆς αὐτῆς γῆς εἶναι καπρόν τε θωμαστὸν φύειν καὶ ἄνδρας ἀγαθοὺς τὰ πολέμια.</w:t>
      </w:r>
    </w:p>
    <w:p>
      <w:pPr>
        <w:pStyle w:val="Normal"/>
        <w:tabs>
          <w:tab w:val="left" w:pos="9630" w:leader="none"/>
          <w:tab w:val="left" w:pos="9720" w:leader="none"/>
        </w:tabs>
        <w:ind w:left="0" w:right="36" w:hanging="0"/>
        <w:jc w:val="both"/>
        <w:rPr>
          <w:rFonts w:cs="Times New Roman"/>
          <w:lang w:val="el-GR"/>
        </w:rPr>
      </w:pPr>
      <w:r>
        <w:rPr>
          <w:rFonts w:cs="Times New Roman"/>
          <w:lang w:val="el-GR"/>
        </w:rPr>
      </w:r>
    </w:p>
    <w:p>
      <w:pPr>
        <w:pStyle w:val="Normal"/>
        <w:tabs>
          <w:tab w:val="left" w:pos="9630" w:leader="none"/>
          <w:tab w:val="left" w:pos="9720" w:leader="none"/>
        </w:tabs>
        <w:ind w:left="0" w:right="36" w:hanging="0"/>
        <w:jc w:val="both"/>
        <w:rPr>
          <w:rFonts w:cs="Times New Roman"/>
        </w:rPr>
      </w:pPr>
      <w:r>
        <w:rPr>
          <w:rFonts w:cs="Times New Roman"/>
        </w:rPr>
        <w:t xml:space="preserve">Hearing these things and finding nothing remarkable about the plan, Cyrus ordered them to do this, but advised them that they ought to prepare to no longer be rulers but to be ruled: </w:t>
      </w:r>
      <w:r>
        <w:rPr>
          <w:rFonts w:cs="Times New Roman"/>
          <w:b/>
        </w:rPr>
        <w:t>for fondness for soft lands breeds soft people</w:t>
      </w:r>
      <w:r>
        <w:rPr>
          <w:rFonts w:cs="Times New Roman"/>
        </w:rPr>
        <w:t>; for marvelous fruits of the earth and excellent warriors do not grow from the same land.</w:t>
      </w:r>
    </w:p>
    <w:p>
      <w:pPr>
        <w:pStyle w:val="Normal"/>
        <w:tabs>
          <w:tab w:val="left" w:pos="9630" w:leader="none"/>
          <w:tab w:val="left" w:pos="9720" w:leader="none"/>
        </w:tabs>
        <w:ind w:left="0" w:right="36" w:hanging="0"/>
        <w:jc w:val="both"/>
        <w:rPr>
          <w:rFonts w:cs="Times New Roman"/>
        </w:rPr>
      </w:pPr>
      <w:r>
        <w:rPr>
          <w:rFonts w:cs="Times New Roman"/>
        </w:rPr>
      </w:r>
    </w:p>
    <w:p>
      <w:pPr>
        <w:pStyle w:val="Normal"/>
        <w:tabs>
          <w:tab w:val="left" w:pos="9630" w:leader="none"/>
          <w:tab w:val="left" w:pos="9720" w:leader="none"/>
        </w:tabs>
        <w:ind w:left="0" w:right="36" w:hanging="0"/>
        <w:jc w:val="both"/>
        <w:rPr>
          <w:rFonts w:cs="Times New Roman" w:ascii="New Athena Unicode" w:hAnsi="New Athena Unicode"/>
        </w:rPr>
      </w:pPr>
      <w:r>
        <w:rPr>
          <w:rFonts w:cs="Times New Roman" w:ascii="New Athena Unicode" w:hAnsi="New Athena Unicode"/>
        </w:rPr>
        <w:t>6. Miletus</w:t>
      </w:r>
    </w:p>
    <w:p>
      <w:pPr>
        <w:pStyle w:val="Normal"/>
        <w:tabs>
          <w:tab w:val="left" w:pos="9630" w:leader="none"/>
          <w:tab w:val="left" w:pos="9720" w:leader="none"/>
        </w:tabs>
        <w:ind w:left="0" w:right="36" w:hanging="0"/>
        <w:jc w:val="both"/>
        <w:rPr>
          <w:rFonts w:cs="Times New Roman" w:ascii="New Athena Unicode" w:hAnsi="New Athena Unicode"/>
        </w:rPr>
      </w:pPr>
      <w:r>
        <w:rPr>
          <w:rFonts w:cs="Times New Roman" w:ascii="New Athena Unicode" w:hAnsi="New Athena Unicode"/>
        </w:rPr>
      </w:r>
    </w:p>
    <w:p>
      <w:pPr>
        <w:pStyle w:val="Normal"/>
        <w:tabs>
          <w:tab w:val="left" w:pos="9630" w:leader="none"/>
          <w:tab w:val="left" w:pos="9720" w:leader="none"/>
        </w:tabs>
        <w:ind w:left="0" w:right="36" w:hanging="0"/>
        <w:jc w:val="both"/>
        <w:rPr>
          <w:rFonts w:cs="Times New Roman"/>
        </w:rPr>
      </w:pPr>
      <w:r>
        <w:rPr>
          <w:rFonts w:cs="Times New Roman"/>
        </w:rPr>
        <w:t>Athenaeus 12.26</w:t>
      </w:r>
    </w:p>
    <w:p>
      <w:pPr>
        <w:pStyle w:val="Normal"/>
        <w:tabs>
          <w:tab w:val="left" w:pos="9630" w:leader="none"/>
          <w:tab w:val="left" w:pos="9720" w:leader="none"/>
        </w:tabs>
        <w:ind w:left="0" w:right="36" w:hanging="0"/>
        <w:jc w:val="both"/>
        <w:rPr>
          <w:rFonts w:cs="Times New Roman"/>
        </w:rPr>
      </w:pPr>
      <w:r>
        <w:rPr>
          <w:rFonts w:cs="Times New Roman" w:ascii="New Athena Unicode" w:hAnsi="New Athena Unicode"/>
          <w:lang w:val="el-GR"/>
        </w:rPr>
        <w:t xml:space="preserve">Μιλεσιοι δ᾽ ἕως μὲν οὐκ </w:t>
      </w:r>
      <w:r>
        <w:rPr>
          <w:rFonts w:cs="Times New Roman" w:ascii="New Athena Unicode" w:hAnsi="New Athena Unicode"/>
          <w:b/>
          <w:lang w:val="el-GR"/>
        </w:rPr>
        <w:t>ἐτρύφων</w:t>
      </w:r>
      <w:r>
        <w:rPr>
          <w:rFonts w:cs="Times New Roman" w:ascii="New Athena Unicode" w:hAnsi="New Athena Unicode"/>
          <w:lang w:val="el-GR"/>
        </w:rPr>
        <w:t>, ἐνίκων Σκύθας, ὥς φησιν Ἔφορος...</w:t>
      </w:r>
      <w:r>
        <w:rPr>
          <w:rFonts w:cs="Times New Roman" w:ascii="New Athena Unicode" w:hAnsi="New Athena Unicode"/>
        </w:rPr>
        <w:t xml:space="preserve">ώς δὲ ὑπήχθησαν </w:t>
      </w:r>
      <w:r>
        <w:rPr>
          <w:rFonts w:cs="Times New Roman" w:ascii="New Athena Unicode" w:hAnsi="New Athena Unicode"/>
          <w:b/>
        </w:rPr>
        <w:t>ἡδονῇ καὶ</w:t>
      </w:r>
      <w:r>
        <w:rPr>
          <w:rFonts w:cs="Times New Roman" w:ascii="New Athena Unicode" w:hAnsi="New Athena Unicode"/>
        </w:rPr>
        <w:t xml:space="preserve"> </w:t>
      </w:r>
      <w:r>
        <w:rPr>
          <w:rFonts w:cs="Times New Roman" w:ascii="New Athena Unicode" w:hAnsi="New Athena Unicode"/>
          <w:b/>
        </w:rPr>
        <w:t>τρυφῇ</w:t>
      </w:r>
      <w:r>
        <w:rPr>
          <w:rFonts w:cs="Times New Roman" w:ascii="New Athena Unicode" w:hAnsi="New Athena Unicode"/>
        </w:rPr>
        <w:t>, κατερρύη τὸ τῆς πόλεως ἀνδρεῖον</w:t>
      </w:r>
      <w:r>
        <w:rPr>
          <w:rFonts w:cs="Times New Roman"/>
        </w:rPr>
        <w:t>.</w:t>
      </w:r>
    </w:p>
    <w:p>
      <w:pPr>
        <w:pStyle w:val="Normal"/>
        <w:tabs>
          <w:tab w:val="left" w:pos="9630" w:leader="none"/>
          <w:tab w:val="left" w:pos="9720" w:leader="none"/>
        </w:tabs>
        <w:ind w:left="0" w:right="36" w:hanging="0"/>
        <w:jc w:val="both"/>
        <w:rPr>
          <w:rFonts w:cs="Times New Roman"/>
        </w:rPr>
      </w:pPr>
      <w:r>
        <w:rPr>
          <w:rFonts w:cs="Times New Roman"/>
        </w:rPr>
      </w:r>
    </w:p>
    <w:p>
      <w:pPr>
        <w:pStyle w:val="Normal"/>
        <w:tabs>
          <w:tab w:val="left" w:pos="9630" w:leader="none"/>
          <w:tab w:val="left" w:pos="9720" w:leader="none"/>
        </w:tabs>
        <w:ind w:left="0" w:right="36" w:hanging="0"/>
        <w:jc w:val="both"/>
        <w:rPr>
          <w:rFonts w:cs="Times New Roman" w:ascii="New Athena Unicode" w:hAnsi="New Athena Unicode"/>
          <w:lang w:val="el-GR"/>
        </w:rPr>
      </w:pPr>
      <w:r>
        <w:rPr>
          <w:rFonts w:cs="Times New Roman" w:ascii="New Athena Unicode" w:hAnsi="New Athena Unicode"/>
          <w:lang w:val="el-GR"/>
        </w:rPr>
        <w:t xml:space="preserve">ἡ Μιλησίων πόλις περιπέπτωκεν ἀτυχίαις διὰ </w:t>
      </w:r>
      <w:r>
        <w:rPr>
          <w:rFonts w:cs="Times New Roman" w:ascii="New Athena Unicode" w:hAnsi="New Athena Unicode"/>
          <w:b/>
          <w:lang w:val="el-GR"/>
        </w:rPr>
        <w:t>τρυφὴν</w:t>
      </w:r>
      <w:r>
        <w:rPr>
          <w:rFonts w:cs="Times New Roman" w:ascii="New Athena Unicode" w:hAnsi="New Athena Unicode"/>
          <w:lang w:val="el-GR"/>
        </w:rPr>
        <w:t xml:space="preserve"> βίου καὶ πολιτικὰς ἔκθρας. οἳ τὸ ἑπιεικἐς οὐκ ἀγαπῶντες ἐκ ῥιζῶν ἀνεῖλον τοὺς ἔκθρους. στασιαζόντων γὰρ τῶν τὰς οὐσίας ἐχόντων καὶ τῶν δημοτῶν, οὓς ἐκεῖνοι Γέργιθας ἐκάλουν, πρῶτον μὲν κρατήσας ὁ </w:t>
      </w:r>
    </w:p>
    <w:p>
      <w:pPr>
        <w:pStyle w:val="Normal"/>
        <w:tabs>
          <w:tab w:val="left" w:pos="9630" w:leader="none"/>
          <w:tab w:val="left" w:pos="9720" w:leader="none"/>
        </w:tabs>
        <w:ind w:left="0" w:right="36" w:hanging="0"/>
        <w:jc w:val="both"/>
        <w:rPr>
          <w:rFonts w:cs="Times New Roman" w:ascii="New Athena Unicode" w:hAnsi="New Athena Unicode"/>
        </w:rPr>
      </w:pPr>
      <w:r>
        <w:rPr>
          <w:rFonts w:cs="Times New Roman" w:ascii="New Athena Unicode" w:hAnsi="New Athena Unicode"/>
          <w:lang w:val="el-GR"/>
        </w:rPr>
        <w:t>δῆμος καὶ τοὺς πλουσίους ἐκβαλὼν καὶ συναγαγὼν τὰ τέκνα τῶν φυγόντων εἰς ἁλωνίας βοῦς εἰσαγαγόντες συνηλοίησαν καὶ παρανομωτάτῳ θανάτῳ διέφθειραν. τοιγάρτοι πάλιν οἱ πλούσιοι κρατήσαντες ἅπαντας ὧν κύριοι κατέστησαν μετὰ τῶν τέκνων κατεπίττωσαν. (καὶ καιομένων</w:t>
      </w:r>
      <w:r>
        <w:rPr>
          <w:rFonts w:cs="Times New Roman" w:ascii="New Athena Unicode" w:hAnsi="New Athena Unicode"/>
        </w:rPr>
        <w:t>…)</w:t>
      </w:r>
    </w:p>
    <w:p>
      <w:pPr>
        <w:pStyle w:val="Normal"/>
        <w:tabs>
          <w:tab w:val="left" w:pos="9630" w:leader="none"/>
          <w:tab w:val="left" w:pos="9720" w:leader="none"/>
        </w:tabs>
        <w:ind w:left="0" w:right="36" w:hanging="0"/>
        <w:jc w:val="both"/>
        <w:rPr>
          <w:rFonts w:cs="Times New Roman"/>
        </w:rPr>
      </w:pPr>
      <w:r>
        <w:rPr>
          <w:rFonts w:cs="Times New Roman"/>
        </w:rPr>
      </w:r>
    </w:p>
    <w:p>
      <w:pPr>
        <w:pStyle w:val="Normal"/>
        <w:tabs>
          <w:tab w:val="left" w:pos="9630" w:leader="none"/>
          <w:tab w:val="left" w:pos="9720" w:leader="none"/>
        </w:tabs>
        <w:ind w:left="0" w:right="36" w:hanging="0"/>
        <w:jc w:val="both"/>
        <w:rPr>
          <w:rFonts w:cs="Times New Roman"/>
        </w:rPr>
      </w:pPr>
      <w:r>
        <w:rPr>
          <w:rFonts w:cs="Times New Roman"/>
        </w:rPr>
        <w:t xml:space="preserve">The Milesians, as long as they were not </w:t>
      </w:r>
      <w:r>
        <w:rPr>
          <w:rFonts w:cs="Times New Roman"/>
          <w:b/>
        </w:rPr>
        <w:t>sumptuous</w:t>
      </w:r>
      <w:r>
        <w:rPr>
          <w:rFonts w:cs="Times New Roman"/>
        </w:rPr>
        <w:t xml:space="preserve">, dominated the Scythians, according to Ephorus…but when they were yoked by </w:t>
      </w:r>
      <w:r>
        <w:rPr>
          <w:rFonts w:cs="Times New Roman"/>
          <w:b/>
        </w:rPr>
        <w:t>pleasure and luxury</w:t>
      </w:r>
      <w:r>
        <w:rPr>
          <w:rFonts w:cs="Times New Roman"/>
        </w:rPr>
        <w:t xml:space="preserve">, all </w:t>
      </w:r>
      <w:r>
        <w:rPr>
          <w:rFonts w:cs="Times New Roman"/>
          <w:i/>
        </w:rPr>
        <w:t>andriea</w:t>
      </w:r>
      <w:r>
        <w:rPr>
          <w:rFonts w:cs="Times New Roman"/>
        </w:rPr>
        <w:t xml:space="preserve"> of the polis disappeared. </w:t>
      </w:r>
    </w:p>
    <w:p>
      <w:pPr>
        <w:pStyle w:val="Normal"/>
        <w:tabs>
          <w:tab w:val="left" w:pos="9630" w:leader="none"/>
          <w:tab w:val="left" w:pos="9720" w:leader="none"/>
        </w:tabs>
        <w:ind w:left="0" w:right="36" w:hanging="0"/>
        <w:jc w:val="both"/>
        <w:rPr>
          <w:rFonts w:cs="Times New Roman"/>
        </w:rPr>
      </w:pPr>
      <w:r>
        <w:rPr>
          <w:rFonts w:cs="Times New Roman"/>
        </w:rPr>
      </w:r>
    </w:p>
    <w:p>
      <w:pPr>
        <w:pStyle w:val="Normal"/>
        <w:tabs>
          <w:tab w:val="left" w:pos="9630" w:leader="none"/>
          <w:tab w:val="left" w:pos="9720" w:leader="none"/>
        </w:tabs>
        <w:ind w:left="0" w:right="36" w:hanging="0"/>
        <w:jc w:val="both"/>
        <w:rPr>
          <w:rFonts w:cs="Times New Roman"/>
        </w:rPr>
      </w:pPr>
      <w:r>
        <w:rPr>
          <w:rFonts w:cs="Times New Roman"/>
        </w:rPr>
        <w:t xml:space="preserve">(According to Heraclides,) Miletus suffered misfortunes because of the </w:t>
      </w:r>
      <w:r>
        <w:rPr>
          <w:rFonts w:cs="Times New Roman"/>
          <w:b/>
        </w:rPr>
        <w:t>sumptuous</w:t>
      </w:r>
      <w:r>
        <w:rPr>
          <w:rFonts w:cs="Times New Roman"/>
        </w:rPr>
        <w:t xml:space="preserve"> lives of the inhabitants and because of political enmity, for being unable to come to accord, they tore up their enemies by the root. Stasis broke out between the havers [i.e. the wealthy] and the rest of the populace. At first the latter, who were called Gergithae, had the upper hand and expelled the rich people. They gathered the children of those who fled into the threshing floor, led in oxen, and trampled them to death in this most gruesome and transgressive way. Later when the wealthy regained control they covered as many children as possible with pitch and lit them on fire.</w:t>
      </w:r>
    </w:p>
    <w:p>
      <w:pPr>
        <w:pStyle w:val="Normal"/>
        <w:tabs>
          <w:tab w:val="left" w:pos="9630" w:leader="none"/>
          <w:tab w:val="left" w:pos="9720" w:leader="none"/>
        </w:tabs>
        <w:ind w:left="0" w:right="36" w:hanging="0"/>
        <w:jc w:val="both"/>
        <w:rPr>
          <w:rFonts w:cs="Times New Roman" w:ascii="New Athena Unicode" w:hAnsi="New Athena Unicode"/>
        </w:rPr>
      </w:pPr>
      <w:r>
        <w:rPr>
          <w:rFonts w:cs="Times New Roman" w:ascii="New Athena Unicode" w:hAnsi="New Athena Unicode"/>
        </w:rPr>
      </w:r>
    </w:p>
    <w:p>
      <w:pPr>
        <w:pStyle w:val="Normal"/>
        <w:tabs>
          <w:tab w:val="left" w:pos="9630" w:leader="none"/>
          <w:tab w:val="left" w:pos="9720" w:leader="none"/>
        </w:tabs>
        <w:ind w:left="0" w:right="36" w:hanging="0"/>
        <w:jc w:val="both"/>
        <w:rPr>
          <w:rFonts w:cs="Times New Roman"/>
        </w:rPr>
      </w:pPr>
      <w:r>
        <w:rPr>
          <w:rFonts w:cs="Times New Roman"/>
        </w:rPr>
        <w:t>7. Colophon</w:t>
      </w:r>
    </w:p>
    <w:p>
      <w:pPr>
        <w:pStyle w:val="Normal"/>
        <w:tabs>
          <w:tab w:val="left" w:pos="9630" w:leader="none"/>
          <w:tab w:val="left" w:pos="9720" w:leader="none"/>
        </w:tabs>
        <w:ind w:left="0" w:right="36" w:hanging="0"/>
        <w:jc w:val="both"/>
        <w:rPr>
          <w:rFonts w:cs="Times New Roman"/>
        </w:rPr>
      </w:pPr>
      <w:r>
        <w:rPr>
          <w:rFonts w:cs="Times New Roman"/>
        </w:rPr>
      </w:r>
    </w:p>
    <w:p>
      <w:pPr>
        <w:pStyle w:val="Normal"/>
        <w:tabs>
          <w:tab w:val="left" w:pos="9630" w:leader="none"/>
          <w:tab w:val="left" w:pos="9720" w:leader="none"/>
        </w:tabs>
        <w:ind w:left="0" w:right="36" w:hanging="0"/>
        <w:jc w:val="both"/>
        <w:rPr>
          <w:rFonts w:cs="Times New Roman" w:ascii="New Athena Unicode" w:hAnsi="New Athena Unicode"/>
        </w:rPr>
      </w:pPr>
      <w:r>
        <w:rPr>
          <w:rFonts w:cs="Times New Roman" w:ascii="New Athena Unicode" w:hAnsi="New Athena Unicode"/>
        </w:rPr>
        <w:t>Athenaeus 12.31</w:t>
      </w:r>
    </w:p>
    <w:p>
      <w:pPr>
        <w:pStyle w:val="Normal"/>
        <w:tabs>
          <w:tab w:val="left" w:pos="9630" w:leader="none"/>
          <w:tab w:val="left" w:pos="9720" w:leader="none"/>
        </w:tabs>
        <w:ind w:left="180" w:right="36" w:hanging="0"/>
        <w:jc w:val="both"/>
        <w:rPr>
          <w:rFonts w:cs="Times New Roman" w:ascii="New Athena Unicode" w:hAnsi="New Athena Unicode"/>
          <w:lang w:val="el-GR"/>
        </w:rPr>
      </w:pPr>
      <w:r>
        <w:rPr>
          <w:rFonts w:cs="Times New Roman" w:ascii="New Athena Unicode" w:hAnsi="New Athena Unicode"/>
          <w:lang w:val="el-GR"/>
        </w:rPr>
        <w:t xml:space="preserve">Κολοφωνιοι δ᾽ ὥς φησι Φύλαρχος τὴν ἀρχὴν ὄντες σκληροὶ ἐν ταῖς ἀγωγαῖς ἐπεὶ εἰς </w:t>
      </w:r>
      <w:r>
        <w:rPr>
          <w:rFonts w:cs="Times New Roman" w:ascii="New Athena Unicode" w:hAnsi="New Athena Unicode"/>
          <w:b/>
          <w:lang w:val="el-GR"/>
        </w:rPr>
        <w:t>τρυφὴν</w:t>
      </w:r>
      <w:r>
        <w:rPr>
          <w:rFonts w:cs="Times New Roman" w:ascii="New Athena Unicode" w:hAnsi="New Athena Unicode"/>
          <w:lang w:val="el-GR"/>
        </w:rPr>
        <w:t xml:space="preserve"> ἐξώκειλαν πρὸς Λυδοὺς φιλίαν καὶ συμμαχίαν ποιησάμενοι, προῄεσαν διησκημένοι τὰς κόμας χρυςῷ κόσμῳ, ὡς καὶ Ξενοφάνης φησίν:</w:t>
      </w:r>
    </w:p>
    <w:p>
      <w:pPr>
        <w:pStyle w:val="Normal"/>
        <w:tabs>
          <w:tab w:val="left" w:pos="9630" w:leader="none"/>
          <w:tab w:val="left" w:pos="9720" w:leader="none"/>
        </w:tabs>
        <w:ind w:left="720" w:right="36" w:hanging="0"/>
        <w:jc w:val="both"/>
        <w:rPr>
          <w:rFonts w:cs="Times New Roman" w:ascii="New Athena Unicode" w:hAnsi="New Athena Unicode"/>
          <w:lang w:val="el-GR"/>
        </w:rPr>
      </w:pPr>
      <w:r>
        <w:rPr>
          <w:rFonts w:cs="Times New Roman" w:ascii="New Athena Unicode" w:hAnsi="New Athena Unicode"/>
          <w:b/>
          <w:lang w:val="el-GR"/>
        </w:rPr>
        <w:t>ἁβροσύνας</w:t>
      </w:r>
      <w:r>
        <w:rPr>
          <w:rFonts w:cs="Times New Roman" w:ascii="New Athena Unicode" w:hAnsi="New Athena Unicode"/>
          <w:lang w:val="el-GR"/>
        </w:rPr>
        <w:t xml:space="preserve"> δὲ μαθόντες ἀνωφελέας παρὰ Λυδῶν,</w:t>
      </w:r>
    </w:p>
    <w:p>
      <w:pPr>
        <w:pStyle w:val="Normal"/>
        <w:tabs>
          <w:tab w:val="left" w:pos="9630" w:leader="none"/>
          <w:tab w:val="left" w:pos="9720" w:leader="none"/>
        </w:tabs>
        <w:ind w:left="720" w:right="36" w:hanging="0"/>
        <w:jc w:val="both"/>
        <w:rPr>
          <w:rFonts w:cs="Times New Roman" w:ascii="New Athena Unicode" w:hAnsi="New Athena Unicode"/>
          <w:lang w:val="el-GR"/>
        </w:rPr>
      </w:pPr>
      <w:r>
        <w:rPr>
          <w:rFonts w:cs="Times New Roman" w:ascii="New Athena Unicode" w:hAnsi="New Athena Unicode"/>
          <w:lang w:val="el-GR"/>
        </w:rPr>
        <w:t>ὅφρα τυραννίης ἦσαν ἄνευ στυγερῆς,</w:t>
      </w:r>
    </w:p>
    <w:p>
      <w:pPr>
        <w:pStyle w:val="Normal"/>
        <w:tabs>
          <w:tab w:val="left" w:pos="9630" w:leader="none"/>
          <w:tab w:val="left" w:pos="9720" w:leader="none"/>
        </w:tabs>
        <w:ind w:left="720" w:right="36" w:hanging="0"/>
        <w:jc w:val="both"/>
        <w:rPr>
          <w:rFonts w:cs="Times New Roman" w:ascii="New Athena Unicode" w:hAnsi="New Athena Unicode"/>
          <w:lang w:val="el-GR"/>
        </w:rPr>
      </w:pPr>
      <w:r>
        <w:rPr>
          <w:rFonts w:cs="Times New Roman" w:ascii="New Athena Unicode" w:hAnsi="New Athena Unicode"/>
          <w:lang w:val="el-GR"/>
        </w:rPr>
        <w:t>ᾔεσαν εἰς ἀγορὴν παναλουργέα φάνε᾽ ἔχοντες,</w:t>
      </w:r>
    </w:p>
    <w:p>
      <w:pPr>
        <w:pStyle w:val="Normal"/>
        <w:tabs>
          <w:tab w:val="left" w:pos="9630" w:leader="none"/>
          <w:tab w:val="left" w:pos="9720" w:leader="none"/>
        </w:tabs>
        <w:ind w:left="720" w:right="36" w:hanging="0"/>
        <w:jc w:val="both"/>
        <w:rPr>
          <w:rFonts w:cs="Times New Roman" w:ascii="New Athena Unicode" w:hAnsi="New Athena Unicode"/>
          <w:lang w:val="el-GR"/>
        </w:rPr>
      </w:pPr>
      <w:r>
        <w:rPr>
          <w:rFonts w:cs="Times New Roman" w:ascii="New Athena Unicode" w:hAnsi="New Athena Unicode"/>
          <w:lang w:val="el-GR"/>
        </w:rPr>
        <w:t>οὐ μείους ὥσπερ χίλιοι, εἰς έπίπαν</w:t>
      </w:r>
    </w:p>
    <w:p>
      <w:pPr>
        <w:pStyle w:val="Normal"/>
        <w:tabs>
          <w:tab w:val="left" w:pos="9630" w:leader="none"/>
          <w:tab w:val="left" w:pos="9720" w:leader="none"/>
        </w:tabs>
        <w:ind w:left="720" w:right="36" w:hanging="0"/>
        <w:jc w:val="both"/>
        <w:rPr>
          <w:rFonts w:cs="Times New Roman" w:ascii="New Athena Unicode" w:hAnsi="New Athena Unicode"/>
          <w:lang w:val="el-GR"/>
        </w:rPr>
      </w:pPr>
      <w:r>
        <w:rPr>
          <w:rFonts w:cs="Times New Roman" w:ascii="New Athena Unicode" w:hAnsi="New Athena Unicode"/>
          <w:lang w:val="el-GR"/>
        </w:rPr>
        <w:t>αὐχαλέοι, χαίτῃσιν ἀωαλλομεν εὐπρεπέεσσιν</w:t>
      </w:r>
    </w:p>
    <w:p>
      <w:pPr>
        <w:pStyle w:val="Normal"/>
        <w:tabs>
          <w:tab w:val="left" w:pos="9630" w:leader="none"/>
          <w:tab w:val="left" w:pos="9720" w:leader="none"/>
        </w:tabs>
        <w:ind w:left="720" w:right="36" w:hanging="0"/>
        <w:jc w:val="both"/>
        <w:rPr>
          <w:rFonts w:cs="Times New Roman" w:ascii="New Athena Unicode" w:hAnsi="New Athena Unicode"/>
          <w:lang w:val="el-GR"/>
        </w:rPr>
      </w:pPr>
      <w:r>
        <w:rPr>
          <w:rFonts w:cs="Times New Roman" w:ascii="New Athena Unicode" w:hAnsi="New Athena Unicode"/>
          <w:lang w:val="el-GR"/>
        </w:rPr>
        <w:t>ἀσκητοῖς ὀδμὴν χρίμασι δευόμενοι</w:t>
      </w:r>
    </w:p>
    <w:p>
      <w:pPr>
        <w:pStyle w:val="Normal"/>
        <w:tabs>
          <w:tab w:val="left" w:pos="9630" w:leader="none"/>
          <w:tab w:val="left" w:pos="9720" w:leader="none"/>
        </w:tabs>
        <w:ind w:left="0" w:right="36" w:hanging="0"/>
        <w:jc w:val="both"/>
        <w:rPr>
          <w:rFonts w:cs="Times New Roman" w:ascii="New Athena Unicode" w:hAnsi="New Athena Unicode"/>
          <w:lang w:val="el-GR"/>
        </w:rPr>
      </w:pPr>
      <w:r>
        <w:rPr>
          <w:rFonts w:cs="Times New Roman" w:ascii="New Athena Unicode" w:hAnsi="New Athena Unicode"/>
          <w:lang w:val="el-GR"/>
        </w:rPr>
      </w:r>
    </w:p>
    <w:p>
      <w:pPr>
        <w:pStyle w:val="Normal"/>
        <w:tabs>
          <w:tab w:val="left" w:pos="9630" w:leader="none"/>
          <w:tab w:val="left" w:pos="9720" w:leader="none"/>
        </w:tabs>
        <w:ind w:left="0" w:right="36" w:hanging="0"/>
        <w:jc w:val="both"/>
        <w:rPr>
          <w:rFonts w:cs="Times New Roman"/>
        </w:rPr>
      </w:pPr>
      <w:r>
        <w:rPr>
          <w:rFonts w:cs="Times New Roman"/>
        </w:rPr>
        <w:t xml:space="preserve">The Colophonians, Phylarchus says, first adopted a strenuous course of life, but, when they ran afoul </w:t>
      </w:r>
      <w:r>
        <w:rPr>
          <w:rFonts w:cs="Times New Roman"/>
          <w:b/>
        </w:rPr>
        <w:t>sumptuousness</w:t>
      </w:r>
      <w:r>
        <w:rPr>
          <w:rFonts w:cs="Times New Roman"/>
        </w:rPr>
        <w:t xml:space="preserve"> on account of friendship and alliance with the Lydians they began to adorn their hair with golden cicadas, as Xenophanes said:</w:t>
      </w:r>
    </w:p>
    <w:p>
      <w:pPr>
        <w:pStyle w:val="Normal"/>
        <w:tabs>
          <w:tab w:val="left" w:pos="9630" w:leader="none"/>
          <w:tab w:val="left" w:pos="9720" w:leader="none"/>
        </w:tabs>
        <w:ind w:left="720" w:right="36" w:hanging="0"/>
        <w:jc w:val="both"/>
        <w:rPr>
          <w:rFonts w:cs="Times New Roman"/>
        </w:rPr>
      </w:pPr>
      <w:r>
        <w:rPr>
          <w:rFonts w:cs="Times New Roman"/>
        </w:rPr>
        <w:t xml:space="preserve">They learned useless </w:t>
      </w:r>
      <w:r>
        <w:rPr>
          <w:rFonts w:cs="Times New Roman"/>
          <w:b/>
        </w:rPr>
        <w:t>graces</w:t>
      </w:r>
      <w:r>
        <w:rPr>
          <w:rFonts w:cs="Times New Roman"/>
        </w:rPr>
        <w:t xml:space="preserve"> from the Lydians</w:t>
      </w:r>
    </w:p>
    <w:p>
      <w:pPr>
        <w:pStyle w:val="Normal"/>
        <w:tabs>
          <w:tab w:val="left" w:pos="9630" w:leader="none"/>
          <w:tab w:val="left" w:pos="9720" w:leader="none"/>
        </w:tabs>
        <w:ind w:left="720" w:right="36" w:hanging="0"/>
        <w:jc w:val="both"/>
        <w:rPr>
          <w:rFonts w:cs="Times New Roman"/>
        </w:rPr>
      </w:pPr>
      <w:r>
        <w:rPr>
          <w:rFonts w:cs="Times New Roman"/>
        </w:rPr>
        <w:t>While they were bound by hated tyranny</w:t>
      </w:r>
    </w:p>
    <w:p>
      <w:pPr>
        <w:pStyle w:val="Normal"/>
        <w:tabs>
          <w:tab w:val="left" w:pos="9630" w:leader="none"/>
          <w:tab w:val="left" w:pos="9720" w:leader="none"/>
        </w:tabs>
        <w:ind w:left="720" w:right="36" w:hanging="0"/>
        <w:jc w:val="both"/>
        <w:rPr>
          <w:rFonts w:cs="Times New Roman"/>
        </w:rPr>
      </w:pPr>
      <w:r>
        <w:rPr>
          <w:rFonts w:cs="Times New Roman"/>
        </w:rPr>
        <w:t>They went to the agora bedecked in purple robes</w:t>
      </w:r>
    </w:p>
    <w:p>
      <w:pPr>
        <w:pStyle w:val="Normal"/>
        <w:tabs>
          <w:tab w:val="left" w:pos="9630" w:leader="none"/>
          <w:tab w:val="left" w:pos="9720" w:leader="none"/>
        </w:tabs>
        <w:ind w:left="720" w:right="36" w:hanging="0"/>
        <w:jc w:val="both"/>
        <w:rPr>
          <w:rFonts w:cs="Times New Roman"/>
        </w:rPr>
      </w:pPr>
      <w:r>
        <w:rPr>
          <w:rFonts w:cs="Times New Roman"/>
        </w:rPr>
        <w:t>No fewer than a thousand men, on the whole</w:t>
      </w:r>
    </w:p>
    <w:p>
      <w:pPr>
        <w:pStyle w:val="Normal"/>
        <w:tabs>
          <w:tab w:val="left" w:pos="9630" w:leader="none"/>
          <w:tab w:val="left" w:pos="9720" w:leader="none"/>
        </w:tabs>
        <w:ind w:left="720" w:right="36" w:hanging="0"/>
        <w:jc w:val="both"/>
        <w:rPr>
          <w:rFonts w:cs="Times New Roman"/>
        </w:rPr>
      </w:pPr>
      <w:r>
        <w:rPr>
          <w:rFonts w:cs="Times New Roman"/>
        </w:rPr>
        <w:t>Boastful, exalting in their luxurious hair</w:t>
      </w:r>
    </w:p>
    <w:p>
      <w:pPr>
        <w:pStyle w:val="Normal"/>
        <w:tabs>
          <w:tab w:val="left" w:pos="9630" w:leader="none"/>
          <w:tab w:val="left" w:pos="9720" w:leader="none"/>
        </w:tabs>
        <w:ind w:left="720" w:right="36" w:hanging="0"/>
        <w:jc w:val="both"/>
        <w:rPr>
          <w:rFonts w:cs="Times New Roman"/>
        </w:rPr>
      </w:pPr>
      <w:r>
        <w:rPr>
          <w:rFonts w:cs="Times New Roman"/>
        </w:rPr>
        <w:t>Wetted with pungent and refined oils</w:t>
      </w:r>
    </w:p>
    <w:p>
      <w:pPr>
        <w:pStyle w:val="Normal"/>
        <w:tabs>
          <w:tab w:val="left" w:pos="9630" w:leader="none"/>
          <w:tab w:val="left" w:pos="9720" w:leader="none"/>
        </w:tabs>
        <w:ind w:left="0" w:right="36" w:hanging="0"/>
        <w:jc w:val="both"/>
        <w:rPr>
          <w:rFonts w:cs="Times New Roman" w:ascii="New Athena Unicode" w:hAnsi="New Athena Unicode"/>
        </w:rPr>
      </w:pPr>
      <w:r>
        <w:rPr>
          <w:rFonts w:cs="Times New Roman" w:ascii="New Athena Unicode" w:hAnsi="New Athena Unicode"/>
        </w:rPr>
      </w:r>
    </w:p>
    <w:p>
      <w:pPr>
        <w:pStyle w:val="Normal"/>
        <w:tabs>
          <w:tab w:val="left" w:pos="9630" w:leader="none"/>
          <w:tab w:val="left" w:pos="9720" w:leader="none"/>
        </w:tabs>
        <w:ind w:left="0" w:right="36" w:hanging="0"/>
        <w:jc w:val="both"/>
        <w:rPr>
          <w:rFonts w:cs="Times New Roman" w:ascii="New Athena Unicode" w:hAnsi="New Athena Unicode"/>
          <w:lang w:val="el-GR"/>
        </w:rPr>
      </w:pPr>
      <w:r>
        <w:rPr>
          <w:rFonts w:cs="Times New Roman" w:ascii="New Athena Unicode" w:hAnsi="New Athena Unicode"/>
          <w:lang w:val="el-GR"/>
        </w:rPr>
        <w:t>8. Ephesus</w:t>
      </w:r>
    </w:p>
    <w:p>
      <w:pPr>
        <w:pStyle w:val="Normal"/>
        <w:tabs>
          <w:tab w:val="left" w:pos="9630" w:leader="none"/>
          <w:tab w:val="left" w:pos="9720" w:leader="none"/>
        </w:tabs>
        <w:ind w:left="0" w:right="36" w:hanging="0"/>
        <w:jc w:val="both"/>
        <w:rPr>
          <w:rFonts w:cs="Times New Roman" w:ascii="New Athena Unicode" w:hAnsi="New Athena Unicode"/>
          <w:lang w:val="el-GR"/>
        </w:rPr>
      </w:pPr>
      <w:r>
        <w:rPr>
          <w:rFonts w:cs="Times New Roman" w:ascii="New Athena Unicode" w:hAnsi="New Athena Unicode"/>
          <w:lang w:val="el-GR"/>
        </w:rPr>
      </w:r>
    </w:p>
    <w:p>
      <w:pPr>
        <w:pStyle w:val="Normal"/>
        <w:tabs>
          <w:tab w:val="left" w:pos="9630" w:leader="none"/>
          <w:tab w:val="left" w:pos="9720" w:leader="none"/>
        </w:tabs>
        <w:ind w:left="0" w:right="36" w:hanging="0"/>
        <w:jc w:val="both"/>
        <w:rPr>
          <w:rFonts w:cs="Times New Roman" w:ascii="New Athena Unicode" w:hAnsi="New Athena Unicode"/>
          <w:lang w:val="el-GR"/>
        </w:rPr>
      </w:pPr>
      <w:r>
        <w:rPr>
          <w:rFonts w:cs="Times New Roman" w:ascii="New Athena Unicode" w:hAnsi="New Athena Unicode"/>
          <w:lang w:val="el-GR"/>
        </w:rPr>
        <w:t xml:space="preserve">Plutarch, </w:t>
      </w:r>
      <w:r>
        <w:rPr>
          <w:rFonts w:cs="Times New Roman" w:ascii="New Athena Unicode" w:hAnsi="New Athena Unicode"/>
          <w:i/>
          <w:lang w:val="el-GR"/>
        </w:rPr>
        <w:t xml:space="preserve">Lysander </w:t>
      </w:r>
      <w:r>
        <w:rPr>
          <w:rFonts w:cs="Times New Roman" w:ascii="New Athena Unicode" w:hAnsi="New Athena Unicode"/>
          <w:lang w:val="el-GR"/>
        </w:rPr>
        <w:t>3.2</w:t>
      </w:r>
    </w:p>
    <w:p>
      <w:pPr>
        <w:pStyle w:val="Normal"/>
        <w:tabs>
          <w:tab w:val="left" w:pos="9630" w:leader="none"/>
          <w:tab w:val="left" w:pos="9720" w:leader="none"/>
        </w:tabs>
        <w:ind w:left="0" w:right="36" w:hanging="0"/>
        <w:jc w:val="both"/>
        <w:rPr>
          <w:rFonts w:ascii="New Athena Unicode" w:hAnsi="New Athena Unicode"/>
          <w:lang w:val="el-GR"/>
        </w:rPr>
      </w:pPr>
      <w:r>
        <w:rPr>
          <w:rFonts w:ascii="New Athena Unicode" w:hAnsi="New Athena Unicode"/>
          <w:lang w:val="el-GR"/>
        </w:rPr>
        <w:t>καὶ κινδυνεύουσαν ἐκβαρβαρωθῆναι τοῖς Περσικοῖς ἔθεσι διὰ τὰς ἐπιμιξίας, ἄτε δὴ τῆς Λυδίας περικεχυμένης καὶ τῶν βασιλικῶν στρατηγῶν αὐτόθι τὰ πολλὰ διατριβόντων.</w:t>
      </w:r>
    </w:p>
    <w:p>
      <w:pPr>
        <w:pStyle w:val="Normal"/>
        <w:tabs>
          <w:tab w:val="left" w:pos="9630" w:leader="none"/>
          <w:tab w:val="left" w:pos="9720" w:leader="none"/>
        </w:tabs>
        <w:ind w:left="0" w:right="36" w:hanging="0"/>
        <w:jc w:val="both"/>
        <w:rPr>
          <w:rFonts w:ascii="New Athena Unicode" w:hAnsi="New Athena Unicode"/>
          <w:lang w:val="el-GR"/>
        </w:rPr>
      </w:pPr>
      <w:r>
        <w:rPr>
          <w:rFonts w:ascii="New Athena Unicode" w:hAnsi="New Athena Unicode"/>
          <w:lang w:val="el-GR"/>
        </w:rPr>
      </w:r>
    </w:p>
    <w:p>
      <w:pPr>
        <w:pStyle w:val="Normal"/>
        <w:tabs>
          <w:tab w:val="left" w:pos="9630" w:leader="none"/>
          <w:tab w:val="left" w:pos="9720" w:leader="none"/>
        </w:tabs>
        <w:ind w:left="0" w:right="36" w:hanging="0"/>
        <w:jc w:val="both"/>
        <w:rPr>
          <w:rFonts w:cs="Times New Roman"/>
          <w:lang w:val="el-GR"/>
        </w:rPr>
      </w:pPr>
      <w:r>
        <w:rPr>
          <w:rFonts w:cs="Times New Roman"/>
          <w:lang w:val="el-GR"/>
        </w:rPr>
      </w:r>
    </w:p>
    <w:p>
      <w:pPr>
        <w:pStyle w:val="Normal"/>
        <w:tabs>
          <w:tab w:val="left" w:pos="9630" w:leader="none"/>
          <w:tab w:val="left" w:pos="9720" w:leader="none"/>
        </w:tabs>
        <w:ind w:left="0" w:right="36" w:hanging="0"/>
        <w:jc w:val="both"/>
        <w:rPr>
          <w:rFonts w:cs="Times New Roman"/>
        </w:rPr>
      </w:pPr>
      <w:r>
        <w:rPr>
          <w:rFonts w:cs="Times New Roman"/>
          <w:lang w:val="el-GR"/>
        </w:rPr>
        <w:t xml:space="preserve">Ephesus </w:t>
      </w:r>
      <w:r>
        <w:rPr>
          <w:rFonts w:cs="Times New Roman"/>
        </w:rPr>
        <w:t>“was in danger of becoming barbarized by mixing with Persian customs since it was surrounded by Lydia and the Persian king’s commanders had frequently resided there.”</w:t>
      </w:r>
    </w:p>
    <w:p>
      <w:pPr>
        <w:pStyle w:val="Normal"/>
        <w:tabs>
          <w:tab w:val="left" w:pos="9630" w:leader="none"/>
          <w:tab w:val="left" w:pos="9720" w:leader="none"/>
        </w:tabs>
        <w:ind w:left="0" w:right="36" w:hanging="0"/>
        <w:jc w:val="both"/>
        <w:rPr>
          <w:rFonts w:cs="Times New Roman"/>
          <w:lang w:val="el-GR"/>
        </w:rPr>
      </w:pPr>
      <w:r>
        <w:rPr>
          <w:rFonts w:cs="Times New Roman"/>
          <w:lang w:val="el-GR"/>
        </w:rPr>
      </w:r>
    </w:p>
    <w:p>
      <w:pPr>
        <w:pStyle w:val="Normal"/>
        <w:tabs>
          <w:tab w:val="left" w:pos="9630" w:leader="none"/>
          <w:tab w:val="left" w:pos="9720" w:leader="none"/>
        </w:tabs>
        <w:ind w:left="0" w:right="36" w:hanging="0"/>
        <w:jc w:val="both"/>
        <w:rPr>
          <w:rFonts w:eastAsia="Times New Roman" w:cs="Times New Roman"/>
          <w:lang w:val="el-GR"/>
        </w:rPr>
      </w:pPr>
      <w:r>
        <w:rPr>
          <w:rFonts w:eastAsia="Times New Roman" w:cs="Times New Roman"/>
          <w:lang w:val="el-GR"/>
        </w:rPr>
        <w:t xml:space="preserve">9. Dercylidas </w:t>
      </w:r>
    </w:p>
    <w:p>
      <w:pPr>
        <w:pStyle w:val="Normal"/>
        <w:tabs>
          <w:tab w:val="left" w:pos="9630" w:leader="none"/>
          <w:tab w:val="left" w:pos="9720" w:leader="none"/>
        </w:tabs>
        <w:ind w:left="0" w:right="36" w:hanging="0"/>
        <w:jc w:val="both"/>
        <w:rPr>
          <w:rFonts w:eastAsia="Times New Roman" w:cs="Times New Roman"/>
          <w:lang w:val="el-GR"/>
        </w:rPr>
      </w:pPr>
      <w:r>
        <w:rPr>
          <w:rFonts w:eastAsia="Times New Roman" w:cs="Times New Roman"/>
          <w:lang w:val="el-GR"/>
        </w:rPr>
      </w:r>
    </w:p>
    <w:p>
      <w:pPr>
        <w:pStyle w:val="Normal"/>
        <w:tabs>
          <w:tab w:val="left" w:pos="9630" w:leader="none"/>
          <w:tab w:val="left" w:pos="9720" w:leader="none"/>
        </w:tabs>
        <w:ind w:left="0" w:right="36" w:hanging="0"/>
        <w:jc w:val="both"/>
        <w:rPr>
          <w:rFonts w:eastAsia="Times New Roman" w:cs="Times New Roman"/>
        </w:rPr>
      </w:pPr>
      <w:r>
        <w:rPr>
          <w:rFonts w:eastAsia="Times New Roman" w:cs="Times New Roman"/>
        </w:rPr>
        <w:t>Xenophon,</w:t>
      </w:r>
      <w:r>
        <w:rPr>
          <w:rFonts w:eastAsia="Times New Roman" w:cs="Times New Roman"/>
          <w:i/>
          <w:iCs/>
        </w:rPr>
        <w:t xml:space="preserve"> Hellenica</w:t>
      </w:r>
      <w:r>
        <w:rPr>
          <w:rFonts w:eastAsia="Times New Roman" w:cs="Times New Roman"/>
        </w:rPr>
        <w:t xml:space="preserve"> 3.2.17</w:t>
      </w:r>
    </w:p>
    <w:p>
      <w:pPr>
        <w:pStyle w:val="Normal"/>
        <w:tabs>
          <w:tab w:val="left" w:pos="9630" w:leader="none"/>
          <w:tab w:val="left" w:pos="9720" w:leader="none"/>
        </w:tabs>
        <w:ind w:left="0" w:right="36" w:hanging="0"/>
        <w:jc w:val="both"/>
        <w:rPr>
          <w:rFonts w:cs="Times New Roman" w:ascii="New Athena Unicode" w:hAnsi="New Athena Unicode"/>
        </w:rPr>
      </w:pPr>
      <w:r>
        <w:rPr>
          <w:rFonts w:cs="Times New Roman" w:ascii="New Athena Unicode" w:hAnsi="New Athena Unicode"/>
          <w:lang w:val="el-GR"/>
        </w:rPr>
        <w:t xml:space="preserve">ὅσον μὲν δὴ ἦν ἐκ Πελοποννήσου στράτευμα </w:t>
      </w:r>
      <w:r>
        <w:rPr>
          <w:rFonts w:cs="Times New Roman" w:ascii="New Athena Unicode" w:hAnsi="New Athena Unicode"/>
        </w:rPr>
        <w:t>ἡσυχίαν εἶχε καὶ παρεσκυάζετο ὡς μαχούμενον, ὅσοι δὲ ἦσαν ἀπὸ Πριήνης τε καὶ Ἀχιλλείου καὶ ἀπὸ νήσων καὶ τῶν Ἰωνικῶν πόλεων, οἱ μέν τινες καταλιπόντες ἐν τῷ σίτῳ τὰ ὅπλα ἀπεδίδρασκον, καὶ γὰρ ἧν βαθὺς ὁ σῖτος ἐν τῷ Μαιάνδρου πεδίῳ, ὅσοι δὲ καὶ ἔμενον, δῆλοι ἧσαν οὐ μενοῦντες.</w:t>
      </w:r>
    </w:p>
    <w:p>
      <w:pPr>
        <w:pStyle w:val="Normal"/>
        <w:tabs>
          <w:tab w:val="left" w:pos="9630" w:leader="none"/>
          <w:tab w:val="left" w:pos="9720" w:leader="none"/>
        </w:tabs>
        <w:ind w:left="0" w:right="36" w:hanging="0"/>
        <w:jc w:val="both"/>
        <w:rPr>
          <w:rFonts w:cs="Times New Roman" w:ascii="New Athena Unicode" w:hAnsi="New Athena Unicode"/>
          <w:lang w:val="el-GR"/>
        </w:rPr>
      </w:pPr>
      <w:r>
        <w:rPr>
          <w:rFonts w:cs="Times New Roman" w:ascii="New Athena Unicode" w:hAnsi="New Athena Unicode"/>
          <w:lang w:val="el-GR"/>
        </w:rPr>
      </w:r>
    </w:p>
    <w:p>
      <w:pPr>
        <w:pStyle w:val="Normal"/>
        <w:tabs>
          <w:tab w:val="left" w:pos="9630" w:leader="none"/>
          <w:tab w:val="left" w:pos="9720" w:leader="none"/>
        </w:tabs>
        <w:ind w:left="0" w:right="36" w:hanging="0"/>
        <w:jc w:val="both"/>
        <w:rPr>
          <w:rFonts w:cs="Times New Roman" w:ascii="New Athena Unicode" w:hAnsi="New Athena Unicode"/>
        </w:rPr>
      </w:pPr>
      <w:r>
        <w:rPr>
          <w:rFonts w:cs="Times New Roman" w:ascii="New Athena Unicode" w:hAnsi="New Athena Unicode"/>
        </w:rPr>
        <w:t>Now the soldiers from the Peloponnese remained silent and prepared for battle; the soldiers from Priene, Achilleum, from the islands, and from the Ionian poleis, lay down their weapons in the tall grain of the Maeander plain and fled, and those who remained did not seem that they would stay long.</w:t>
      </w:r>
    </w:p>
    <w:p>
      <w:pPr>
        <w:pStyle w:val="Normal"/>
        <w:tabs>
          <w:tab w:val="left" w:pos="9630" w:leader="none"/>
          <w:tab w:val="left" w:pos="9720" w:leader="none"/>
        </w:tabs>
        <w:ind w:left="0" w:right="36" w:hanging="0"/>
        <w:jc w:val="both"/>
        <w:rPr>
          <w:rFonts w:cs="Times New Roman" w:ascii="New Athena Unicode" w:hAnsi="New Athena Unicode"/>
          <w:lang w:val="el-GR"/>
        </w:rPr>
      </w:pPr>
      <w:r>
        <w:rPr>
          <w:rFonts w:cs="Times New Roman" w:ascii="New Athena Unicode" w:hAnsi="New Athena Unicode"/>
          <w:lang w:val="el-GR"/>
        </w:rPr>
      </w:r>
    </w:p>
    <w:p>
      <w:pPr>
        <w:pStyle w:val="Normal"/>
        <w:tabs>
          <w:tab w:val="left" w:pos="9630" w:leader="none"/>
          <w:tab w:val="left" w:pos="9720" w:leader="none"/>
        </w:tabs>
        <w:ind w:left="0" w:right="36" w:hanging="0"/>
        <w:jc w:val="both"/>
        <w:rPr>
          <w:rFonts w:eastAsia="New Athena Unicode,Times New Ro" w:cs="New Athena Unicode,Times New Ro" w:ascii="New Athena Unicode,Times New Ro" w:hAnsi="New Athena Unicode,Times New Ro"/>
          <w:lang w:val="el-GR"/>
        </w:rPr>
      </w:pPr>
      <w:r>
        <w:rPr>
          <w:rFonts w:eastAsia="New Athena Unicode,Times New Ro" w:cs="New Athena Unicode,Times New Ro" w:ascii="New Athena Unicode,Times New Ro" w:hAnsi="New Athena Unicode,Times New Ro"/>
          <w:lang w:val="el-GR"/>
        </w:rPr>
        <w:t xml:space="preserve">10. Agesilaus </w:t>
      </w:r>
    </w:p>
    <w:p>
      <w:pPr>
        <w:pStyle w:val="Normal"/>
        <w:tabs>
          <w:tab w:val="left" w:pos="9630" w:leader="none"/>
          <w:tab w:val="left" w:pos="9720" w:leader="none"/>
        </w:tabs>
        <w:ind w:left="0" w:right="36" w:hanging="0"/>
        <w:jc w:val="both"/>
        <w:rPr>
          <w:rFonts w:eastAsia="New Athena Unicode,Times New Ro" w:cs="New Athena Unicode,Times New Ro" w:ascii="New Athena Unicode,Times New Ro" w:hAnsi="New Athena Unicode,Times New Ro"/>
          <w:lang w:val="el-GR"/>
        </w:rPr>
      </w:pPr>
      <w:r>
        <w:rPr>
          <w:rFonts w:eastAsia="New Athena Unicode,Times New Ro" w:cs="New Athena Unicode,Times New Ro" w:ascii="New Athena Unicode,Times New Ro" w:hAnsi="New Athena Unicode,Times New Ro"/>
          <w:lang w:val="el-GR"/>
        </w:rPr>
      </w:r>
    </w:p>
    <w:p>
      <w:pPr>
        <w:pStyle w:val="Normal"/>
        <w:tabs>
          <w:tab w:val="left" w:pos="9630" w:leader="none"/>
          <w:tab w:val="left" w:pos="9720" w:leader="none"/>
        </w:tabs>
        <w:ind w:left="0" w:right="36" w:hanging="0"/>
        <w:jc w:val="both"/>
        <w:rPr>
          <w:rFonts w:eastAsia="Times New Roman" w:cs="Times New Roman"/>
        </w:rPr>
      </w:pPr>
      <w:r>
        <w:rPr>
          <w:rFonts w:eastAsia="New Athena Unicode,Times New Ro" w:cs="New Athena Unicode,Times New Ro" w:ascii="New Athena Unicode,Times New Ro" w:hAnsi="New Athena Unicode,Times New Ro"/>
          <w:lang w:val="el-GR"/>
        </w:rPr>
        <w:t xml:space="preserve">Xenophon, </w:t>
      </w:r>
      <w:r>
        <w:rPr>
          <w:rFonts w:eastAsia="New Athena Unicode,Times New Ro" w:cs="New Athena Unicode,Times New Ro" w:ascii="New Athena Unicode,Times New Ro" w:hAnsi="New Athena Unicode,Times New Ro"/>
          <w:i/>
          <w:iCs/>
          <w:lang w:val="el-GR"/>
        </w:rPr>
        <w:t>Hellenica</w:t>
      </w:r>
      <w:r>
        <w:rPr>
          <w:rFonts w:eastAsia="New Athena Unicode,Times New Ro" w:cs="New Athena Unicode,Times New Ro" w:ascii="New Athena Unicode,Times New Ro" w:hAnsi="New Athena Unicode,Times New Ro"/>
          <w:lang w:val="el-GR"/>
        </w:rPr>
        <w:t xml:space="preserve"> </w:t>
      </w:r>
      <w:r>
        <w:rPr>
          <w:rFonts w:eastAsia="Times New Roman" w:cs="Times New Roman"/>
        </w:rPr>
        <w:t>3.4.16-17</w:t>
      </w:r>
    </w:p>
    <w:p>
      <w:pPr>
        <w:pStyle w:val="Normal"/>
        <w:tabs>
          <w:tab w:val="left" w:pos="9630" w:leader="none"/>
          <w:tab w:val="left" w:pos="9720" w:leader="none"/>
        </w:tabs>
        <w:ind w:left="0" w:right="36" w:hanging="0"/>
        <w:jc w:val="both"/>
        <w:rPr>
          <w:rFonts w:cs="Times New Roman" w:ascii="New Athena Unicode" w:hAnsi="New Athena Unicode"/>
          <w:lang w:val="el-GR"/>
        </w:rPr>
      </w:pPr>
      <w:r>
        <w:rPr>
          <w:rFonts w:cs="Times New Roman" w:ascii="New Athena Unicode" w:hAnsi="New Athena Unicode"/>
          <w:lang w:val="el-GR"/>
        </w:rPr>
        <w:t>ἐκ δὲ τούτου ἐπειδὴ ἔαρ ὑπέφαινε, συνήγαγε μὲν ἅπαν τὸ στράτευμα εἰς Ἔπφεσον</w:t>
      </w:r>
      <w:r>
        <w:rPr>
          <w:rFonts w:cs="Times New Roman" w:ascii="New Athena Unicode" w:hAnsi="New Athena Unicode"/>
        </w:rPr>
        <w:t>:</w:t>
      </w:r>
      <w:r>
        <w:rPr>
          <w:rFonts w:cs="Times New Roman" w:ascii="New Athena Unicode" w:hAnsi="New Athena Unicode"/>
          <w:lang w:val="el-GR"/>
        </w:rPr>
        <w:t xml:space="preserve"> ἀσκῆσαι δ᾽ αὐτὸ βουλόμενος ἇθλα προύθηκε ταῖς τε ὁπλιτικαῖς τάχεσιν, ἥτις ἄριστα σωμάτων ἕχοι, καὶ ταῖς ἱππικαῖς, ἥτις κράτιστα ἱππεύοι</w:t>
      </w:r>
      <w:r>
        <w:rPr>
          <w:rFonts w:cs="Times New Roman" w:ascii="New Athena Unicode" w:hAnsi="New Athena Unicode"/>
        </w:rPr>
        <w:t>:</w:t>
      </w:r>
      <w:r>
        <w:rPr>
          <w:rFonts w:cs="Times New Roman" w:ascii="New Athena Unicode" w:hAnsi="New Athena Unicode"/>
          <w:lang w:val="el-GR"/>
        </w:rPr>
        <w:t xml:space="preserve"> καὶ πελτασταῖς δὲ καὶ τοξόταις ἇθλα προύθηκεν, ὅσοι κράτιστοι πρὸς τὰ προσήκοντα ἔργα φανεῖεν. ἐκ τούτου δὲ παρῆν ὁρᾶν τὰ μὲν γυμνάσια πάντα μεστὰ ἀνδρῶν τῶν γυμναζομένων, τὸν δ᾽ ἱππόδρομον τῶν ἱππαζομένων, τοὺς δὲ ἀκοντιστὰς καὶ τοὺς τοξότας μελετῶντας. ἀξίαν δὲ καὶ ὅλην τὴν πόλιν ἐν ἧ ἦν τὴν Ἔφεσον θέας ἐποίησεν, ἥ τε γὰρ ἀγορὰ ἦν μεστὴ παντοδαπῶν καὶ ἵππων καὶ ὅπλων ὠνίων, οἵ τε χαλκοτύποι καὶ τέκτονες καὶ οἱ χαλκεῖς οἱ σκυτοτόμοι καὶ οἱ ζωγράφοι πάντες πολεμικὰ ὅπλα κατεσκεύαζον, ὥστε τὴν πόλιν ὄντως οἴεσθαι πολέμου ἐργαστήριον εἶναι.</w:t>
      </w:r>
    </w:p>
    <w:p>
      <w:pPr>
        <w:pStyle w:val="Normal"/>
        <w:tabs>
          <w:tab w:val="left" w:pos="9630" w:leader="none"/>
          <w:tab w:val="left" w:pos="9720" w:leader="none"/>
        </w:tabs>
        <w:ind w:left="0" w:right="36" w:hanging="0"/>
        <w:jc w:val="both"/>
        <w:rPr>
          <w:rFonts w:cs="Times New Roman"/>
          <w:lang w:val="el-GR"/>
        </w:rPr>
      </w:pPr>
      <w:r>
        <w:rPr>
          <w:rFonts w:cs="Times New Roman"/>
          <w:lang w:val="el-GR"/>
        </w:rPr>
      </w:r>
    </w:p>
    <w:p>
      <w:pPr>
        <w:pStyle w:val="Normal"/>
        <w:tabs>
          <w:tab w:val="left" w:pos="9630" w:leader="none"/>
          <w:tab w:val="left" w:pos="9720" w:leader="none"/>
        </w:tabs>
        <w:ind w:left="0" w:right="36" w:hanging="0"/>
        <w:jc w:val="both"/>
        <w:rPr>
          <w:rFonts w:cs="Times New Roman"/>
          <w:lang w:val="el-GR"/>
        </w:rPr>
      </w:pPr>
      <w:r>
        <w:rPr>
          <w:rFonts w:cs="Times New Roman"/>
        </w:rPr>
        <w:t xml:space="preserve">After this when spring reemerged, [Agesilaus] gathered together his entire expedition force at Ephesus. Wanting to train his men, he set out prizes for the hoplite units, for whichever one should be in the best shape, and for the cavalry, whichever had the best horsemanship, and for the peltasts and archers he established a prize for those who displayed the best skill at their duties. </w:t>
      </w:r>
      <w:r>
        <w:rPr>
          <w:rFonts w:cs="Times New Roman"/>
          <w:lang w:val="el-GR"/>
        </w:rPr>
        <w:t>One might have seen every gymnasia there full of men training and the hippodrome full of horsemen, and the javalineers and archers tending to their trade. In fact, he made the entire city of Ephesus a sight worth seeing; the agora was full of every sort of  horse and weapon for sale, and the copperworkers, carpenters, smiths, leatherworkers, and painters made all kinds of martial tools, such that the city seemed to be a workshop of war.</w:t>
      </w:r>
    </w:p>
    <w:p>
      <w:pPr>
        <w:pStyle w:val="Normal"/>
        <w:tabs>
          <w:tab w:val="left" w:pos="9630" w:leader="none"/>
          <w:tab w:val="left" w:pos="9720" w:leader="none"/>
        </w:tabs>
        <w:ind w:left="0" w:right="36" w:hanging="0"/>
        <w:jc w:val="both"/>
        <w:rPr>
          <w:rFonts w:cs="Times New Roman"/>
          <w:lang w:val="el-GR"/>
        </w:rPr>
      </w:pPr>
      <w:r>
        <w:rPr>
          <w:rFonts w:cs="Times New Roman"/>
          <w:lang w:val="el-GR"/>
        </w:rPr>
      </w:r>
    </w:p>
    <w:p>
      <w:pPr>
        <w:pStyle w:val="Normal"/>
        <w:tabs>
          <w:tab w:val="left" w:pos="9630" w:leader="none"/>
          <w:tab w:val="left" w:pos="9720" w:leader="none"/>
        </w:tabs>
        <w:ind w:left="0" w:right="36" w:hanging="0"/>
        <w:jc w:val="both"/>
        <w:rPr>
          <w:rFonts w:cs="Times New Roman"/>
          <w:lang w:val="el-GR"/>
        </w:rPr>
      </w:pPr>
      <w:r>
        <w:rPr>
          <w:rFonts w:cs="Times New Roman"/>
          <w:lang w:val="el-GR"/>
        </w:rPr>
        <w:t>11. Hdt. 6.12</w:t>
      </w:r>
    </w:p>
    <w:p>
      <w:pPr>
        <w:pStyle w:val="Normal"/>
        <w:tabs>
          <w:tab w:val="left" w:pos="9630" w:leader="none"/>
          <w:tab w:val="left" w:pos="9720" w:leader="none"/>
        </w:tabs>
        <w:ind w:left="0" w:right="36" w:hanging="0"/>
        <w:jc w:val="both"/>
        <w:rPr>
          <w:rFonts w:cs="Times New Roman"/>
          <w:lang w:val="el-GR"/>
        </w:rPr>
      </w:pPr>
      <w:r>
        <w:rPr>
          <w:rFonts w:cs="Times New Roman"/>
          <w:lang w:val="el-GR"/>
        </w:rPr>
      </w:r>
    </w:p>
    <w:p>
      <w:pPr>
        <w:pStyle w:val="Normal"/>
        <w:rPr>
          <w:rFonts w:cs="Times New Roman" w:ascii="New Athena Unicode" w:hAnsi="New Athena Unicode"/>
          <w:lang w:val="el-GR"/>
        </w:rPr>
      </w:pPr>
      <w:r>
        <w:rPr>
          <w:rFonts w:cs="Times New Roman" w:ascii="New Athena Unicode" w:hAnsi="New Athena Unicode"/>
          <w:lang w:val="el-GR"/>
        </w:rPr>
        <w:t>ταῦτα ἀκούσαντες οἱ Ἴωνες ἐπιτρέπουσι σφέας αὐτοὺς τῷ Διονυσίῳ. ὁ δὲ ἀνάγων ἑκάστοτε ἐπὶ κέρας τὰς νέας, ὅκως τοῖσι ἐρέτῃσι χρήσαιτο διέκπλοον ποιεύμενος τῇσι νηυσὶ δι᾽ ἀλληλέων καὶ τοὺς ἐπιβάτας ὁπλίσειε, τὸ λοιπὸν τῆς ἡμέρης τὰς νέας ἕχεσκε ἐπ᾽ ἀγκυρέων, παρεῖχέ τε τοῖσι Ἴωσι πόνον δι᾽ ἡμέρης.  μέχρι μέν νυν ἡμερέων ἑπτὰ ἐπείθοντό τε καὶ ἐποίευν τὸ κελευόμενον</w:t>
      </w:r>
      <w:r>
        <w:rPr>
          <w:rFonts w:cs="Times New Roman" w:ascii="New Athena Unicode" w:hAnsi="New Athena Unicode"/>
        </w:rPr>
        <w:t>:</w:t>
      </w:r>
      <w:r>
        <w:rPr>
          <w:rFonts w:cs="Times New Roman" w:ascii="New Athena Unicode" w:hAnsi="New Athena Unicode"/>
          <w:lang w:val="el-GR"/>
        </w:rPr>
        <w:t xml:space="preserve"> τῇ δὲ ἐπὶ ταύτῃσι οἱ Ἴωνες, οῖα ἀπαθέες ἐόντες πόνων τοιούτων τετρυμένοι τε ταλαιπωρίῃσί τε καὶ ἡλίῳ ... καὶ μετὰ ταῦτα αὐτίκα πείθεσθαι οὐδεὶς ἥθελε, ἀλλ᾽ οἷα στρατιὴ σκηνάς τε πηξάμενοι ἐν τῇ νήσῳ ἐσκιητροφέοντο καὶ ἐσβαίνειν οὐκ ἐθέλεκον ἐς τὰς νέας οὐδ᾽ ἀναπειρᾶσθαι.</w:t>
      </w:r>
    </w:p>
    <w:p>
      <w:pPr>
        <w:pStyle w:val="Normal"/>
        <w:rPr>
          <w:rFonts w:cs="Times New Roman"/>
          <w:lang w:val="el-GR"/>
        </w:rPr>
      </w:pPr>
      <w:r>
        <w:rPr>
          <w:rFonts w:cs="Times New Roman"/>
          <w:lang w:val="el-GR"/>
        </w:rPr>
      </w:r>
    </w:p>
    <w:p>
      <w:pPr>
        <w:pStyle w:val="Normal"/>
        <w:rPr>
          <w:rFonts w:cs="Times New Roman"/>
        </w:rPr>
      </w:pPr>
      <w:r>
        <w:rPr>
          <w:rFonts w:cs="Times New Roman"/>
        </w:rPr>
        <w:t xml:space="preserve">Hearing this, the Ionians turned themselves over to Dionysius.  Each day he led them to sea with the ships in columns, ordering the rowers to make a </w:t>
      </w:r>
      <w:r>
        <w:rPr>
          <w:rFonts w:cs="Times New Roman"/>
          <w:i/>
        </w:rPr>
        <w:t>diekplous</w:t>
      </w:r>
      <w:r>
        <w:rPr>
          <w:rFonts w:cs="Times New Roman"/>
        </w:rPr>
        <w:t xml:space="preserve"> with their ships against each other and arming the marines onboard. For the rest of the day he had the ships at anchor and he made the Ionians toil all day. For seven days [the Ionians] obeyed his command and did what he ordered; but on the next day, worn out from such unfamiliar hard labors and the sun, [they began to grumble about putting themselves in the hands of this Phocaean vagrant (</w:t>
      </w:r>
      <w:r>
        <w:rPr>
          <w:rFonts w:cs="Times New Roman" w:ascii="New Athena Unicode" w:hAnsi="New Athena Unicode"/>
        </w:rPr>
        <w:t>ἀνδρὶ φωκαέι ἀλαζόνι</w:t>
      </w:r>
      <w:bookmarkStart w:id="0" w:name="_GoBack"/>
      <w:bookmarkEnd w:id="0"/>
      <w:r>
        <w:rPr>
          <w:rFonts w:cs="Times New Roman"/>
        </w:rPr>
        <w:t>)]. After that point no one would obey commands, but, as if they were an army, they erected tents on the island and reclined in the shade and refused to board their ships or continue training.</w:t>
      </w:r>
    </w:p>
    <w:p>
      <w:pPr>
        <w:pStyle w:val="Normal"/>
        <w:jc w:val="center"/>
        <w:rPr>
          <w:rFonts w:cs="Times New Roman"/>
          <w:sz w:val="20"/>
          <w:szCs w:val="20"/>
        </w:rPr>
      </w:pPr>
      <w:r>
        <w:rPr>
          <w:rFonts w:cs="Times New Roman"/>
          <w:sz w:val="20"/>
          <w:szCs w:val="20"/>
        </w:rPr>
      </w:r>
    </w:p>
    <w:p>
      <w:pPr>
        <w:pStyle w:val="Normal"/>
        <w:jc w:val="center"/>
        <w:rPr>
          <w:rFonts w:cs="Times New Roman"/>
        </w:rPr>
      </w:pPr>
      <w:r>
        <w:rPr>
          <w:rFonts w:cs="Times New Roman"/>
        </w:rPr>
        <w:t>Bibliography</w:t>
      </w:r>
    </w:p>
    <w:p>
      <w:pPr>
        <w:pStyle w:val="Normal"/>
        <w:ind w:left="720" w:right="0" w:hanging="720"/>
        <w:rPr>
          <w:rFonts w:cs="Times New Roman"/>
          <w:sz w:val="22"/>
          <w:szCs w:val="22"/>
        </w:rPr>
      </w:pPr>
      <w:r>
        <w:rPr>
          <w:rFonts w:cs="Times New Roman"/>
          <w:sz w:val="22"/>
          <w:szCs w:val="22"/>
        </w:rPr>
        <w:t xml:space="preserve">J.K. Anderson, “The Battle of Sardis in 395 B.C.,” </w:t>
      </w:r>
      <w:r>
        <w:rPr>
          <w:rFonts w:cs="Times New Roman"/>
          <w:i/>
          <w:sz w:val="22"/>
          <w:szCs w:val="22"/>
        </w:rPr>
        <w:t>SCSA</w:t>
      </w:r>
      <w:r>
        <w:rPr>
          <w:rFonts w:cs="Times New Roman"/>
          <w:sz w:val="22"/>
          <w:szCs w:val="22"/>
        </w:rPr>
        <w:t xml:space="preserve"> 7 (1974), 27-53.</w:t>
      </w:r>
    </w:p>
    <w:p>
      <w:pPr>
        <w:pStyle w:val="Normal"/>
        <w:ind w:left="720" w:right="0" w:hanging="720"/>
        <w:rPr>
          <w:rFonts w:cs="Times New Roman"/>
          <w:sz w:val="22"/>
          <w:szCs w:val="22"/>
        </w:rPr>
      </w:pPr>
      <w:r>
        <w:rPr>
          <w:rFonts w:cs="Times New Roman"/>
          <w:sz w:val="22"/>
          <w:szCs w:val="22"/>
        </w:rPr>
        <w:t xml:space="preserve">A. Andrewes, </w:t>
      </w:r>
      <w:r>
        <w:rPr>
          <w:rFonts w:cs="Times New Roman"/>
          <w:i/>
          <w:sz w:val="22"/>
          <w:szCs w:val="22"/>
        </w:rPr>
        <w:t xml:space="preserve">The Greek Tyrants </w:t>
      </w:r>
      <w:r>
        <w:rPr>
          <w:rFonts w:cs="Times New Roman"/>
          <w:sz w:val="22"/>
          <w:szCs w:val="22"/>
        </w:rPr>
        <w:t>(London: 1974).</w:t>
      </w:r>
    </w:p>
    <w:p>
      <w:pPr>
        <w:pStyle w:val="Normal"/>
        <w:ind w:left="720" w:right="0" w:hanging="720"/>
        <w:rPr>
          <w:rFonts w:cs="Times New Roman"/>
          <w:sz w:val="22"/>
          <w:szCs w:val="22"/>
        </w:rPr>
      </w:pPr>
      <w:r>
        <w:rPr>
          <w:rFonts w:cs="Times New Roman"/>
          <w:sz w:val="22"/>
          <w:szCs w:val="22"/>
        </w:rPr>
        <w:t xml:space="preserve">R. Bernhardt, </w:t>
      </w:r>
      <w:r>
        <w:rPr>
          <w:rFonts w:cs="Times New Roman"/>
          <w:i/>
          <w:sz w:val="22"/>
          <w:szCs w:val="22"/>
        </w:rPr>
        <w:t>Luxuskritik und Aufwandsbeschränkungen in der grieschen Welt</w:t>
      </w:r>
      <w:r>
        <w:rPr>
          <w:rFonts w:cs="Times New Roman"/>
          <w:sz w:val="22"/>
          <w:szCs w:val="22"/>
        </w:rPr>
        <w:t xml:space="preserve"> (Stuttgart: 2003).</w:t>
      </w:r>
    </w:p>
    <w:p>
      <w:pPr>
        <w:pStyle w:val="Normal"/>
        <w:ind w:left="720" w:right="0" w:hanging="720"/>
        <w:rPr>
          <w:rFonts w:cs="Times New Roman"/>
          <w:sz w:val="22"/>
          <w:szCs w:val="22"/>
        </w:rPr>
      </w:pPr>
      <w:r>
        <w:rPr>
          <w:rFonts w:cs="Times New Roman"/>
          <w:sz w:val="22"/>
          <w:szCs w:val="22"/>
        </w:rPr>
        <w:t xml:space="preserve">D.C. Braund, “The Luxuries of Democracy,” </w:t>
      </w:r>
      <w:r>
        <w:rPr>
          <w:rFonts w:cs="Times New Roman"/>
          <w:i/>
          <w:sz w:val="22"/>
          <w:szCs w:val="22"/>
        </w:rPr>
        <w:t xml:space="preserve">G&amp;R </w:t>
      </w:r>
      <w:r>
        <w:rPr>
          <w:rFonts w:cs="Times New Roman"/>
          <w:sz w:val="22"/>
          <w:szCs w:val="22"/>
        </w:rPr>
        <w:t>41 (1994), 41-8.</w:t>
      </w:r>
    </w:p>
    <w:p>
      <w:pPr>
        <w:pStyle w:val="Normal"/>
        <w:ind w:left="720" w:right="0" w:hanging="720"/>
        <w:rPr>
          <w:rFonts w:cs="Times New Roman"/>
          <w:sz w:val="22"/>
          <w:szCs w:val="22"/>
        </w:rPr>
      </w:pPr>
      <w:r>
        <w:rPr>
          <w:rFonts w:cs="Times New Roman"/>
          <w:sz w:val="22"/>
          <w:szCs w:val="22"/>
        </w:rPr>
        <w:t xml:space="preserve">D.C. Braund, “Learning, luxury and Empire: Athenaeus’ Roman Patron,” in D.C. Braund and J. Wilkins (edd.), </w:t>
      </w:r>
      <w:r>
        <w:rPr>
          <w:rFonts w:cs="Times New Roman"/>
          <w:i/>
          <w:sz w:val="22"/>
          <w:szCs w:val="22"/>
        </w:rPr>
        <w:t>Athenaeus and his World</w:t>
      </w:r>
      <w:r>
        <w:rPr>
          <w:rFonts w:cs="Times New Roman"/>
          <w:sz w:val="22"/>
          <w:szCs w:val="22"/>
        </w:rPr>
        <w:t xml:space="preserve"> (Exeter: 2000), 3-22.</w:t>
      </w:r>
    </w:p>
    <w:p>
      <w:pPr>
        <w:pStyle w:val="Normal"/>
        <w:tabs>
          <w:tab w:val="left" w:pos="630" w:leader="none"/>
        </w:tabs>
        <w:ind w:left="720" w:right="0" w:hanging="720"/>
        <w:rPr>
          <w:rFonts w:cs="Times New Roman"/>
          <w:sz w:val="22"/>
          <w:szCs w:val="22"/>
        </w:rPr>
      </w:pPr>
      <w:r>
        <w:rPr>
          <w:rFonts w:cs="Times New Roman"/>
          <w:sz w:val="22"/>
          <w:szCs w:val="22"/>
        </w:rPr>
        <w:t xml:space="preserve">P. Cartledge, </w:t>
      </w:r>
      <w:r>
        <w:rPr>
          <w:rFonts w:cs="Times New Roman"/>
          <w:i/>
          <w:iCs/>
          <w:sz w:val="22"/>
          <w:szCs w:val="22"/>
        </w:rPr>
        <w:t xml:space="preserve">Agesilaos and the Crisis of Sparta </w:t>
      </w:r>
      <w:r>
        <w:rPr>
          <w:rFonts w:cs="Times New Roman"/>
          <w:iCs/>
          <w:sz w:val="22"/>
          <w:szCs w:val="22"/>
        </w:rPr>
        <w:t>(London: 2000)</w:t>
      </w:r>
      <w:r>
        <w:rPr>
          <w:rFonts w:cs="Times New Roman"/>
          <w:sz w:val="22"/>
          <w:szCs w:val="22"/>
        </w:rPr>
        <w:t>.</w:t>
      </w:r>
    </w:p>
    <w:p>
      <w:pPr>
        <w:pStyle w:val="Normal"/>
        <w:tabs>
          <w:tab w:val="left" w:pos="630" w:leader="none"/>
        </w:tabs>
        <w:ind w:left="720" w:right="0" w:hanging="720"/>
        <w:rPr>
          <w:rFonts w:cs="Times New Roman"/>
          <w:sz w:val="22"/>
          <w:szCs w:val="22"/>
        </w:rPr>
      </w:pPr>
      <w:r>
        <w:rPr>
          <w:rFonts w:cs="Times New Roman"/>
          <w:sz w:val="22"/>
          <w:szCs w:val="22"/>
        </w:rPr>
        <w:t xml:space="preserve">A. Chaniotis, </w:t>
      </w:r>
      <w:r>
        <w:rPr>
          <w:rFonts w:cs="Times New Roman"/>
          <w:i/>
          <w:iCs/>
          <w:sz w:val="22"/>
          <w:szCs w:val="22"/>
        </w:rPr>
        <w:t>War in the Hellenistic World</w:t>
      </w:r>
      <w:r>
        <w:rPr>
          <w:rFonts w:cs="Times New Roman"/>
          <w:sz w:val="22"/>
          <w:szCs w:val="22"/>
        </w:rPr>
        <w:t xml:space="preserve"> (Malden: 2005).</w:t>
      </w:r>
    </w:p>
    <w:p>
      <w:pPr>
        <w:pStyle w:val="Normal"/>
        <w:ind w:left="720" w:right="0" w:hanging="720"/>
        <w:rPr>
          <w:rFonts w:cs="Times New Roman"/>
          <w:sz w:val="22"/>
          <w:szCs w:val="22"/>
        </w:rPr>
      </w:pPr>
      <w:r>
        <w:rPr>
          <w:rFonts w:cs="Times New Roman"/>
          <w:sz w:val="22"/>
          <w:szCs w:val="22"/>
        </w:rPr>
        <w:t xml:space="preserve">J.N. Coldstream, “Mixed Marriages at the Frontiers of the Greek World,” </w:t>
      </w:r>
      <w:r>
        <w:rPr>
          <w:rFonts w:cs="Times New Roman"/>
          <w:i/>
          <w:sz w:val="22"/>
          <w:szCs w:val="22"/>
        </w:rPr>
        <w:t>OJA</w:t>
      </w:r>
      <w:r>
        <w:rPr>
          <w:rFonts w:cs="Times New Roman"/>
          <w:sz w:val="22"/>
          <w:szCs w:val="22"/>
        </w:rPr>
        <w:t xml:space="preserve"> 12 (1993), 89-107.</w:t>
      </w:r>
    </w:p>
    <w:p>
      <w:pPr>
        <w:pStyle w:val="Normal"/>
        <w:ind w:left="720" w:right="0" w:hanging="720"/>
        <w:rPr>
          <w:rFonts w:cs="Times New Roman"/>
          <w:sz w:val="22"/>
          <w:szCs w:val="22"/>
        </w:rPr>
      </w:pPr>
      <w:r>
        <w:rPr>
          <w:rFonts w:cs="Times New Roman"/>
          <w:sz w:val="22"/>
          <w:szCs w:val="22"/>
        </w:rPr>
        <w:t xml:space="preserve">J. Dillery, </w:t>
      </w:r>
      <w:r>
        <w:rPr>
          <w:rFonts w:cs="Times New Roman"/>
          <w:i/>
          <w:sz w:val="22"/>
          <w:szCs w:val="22"/>
        </w:rPr>
        <w:t xml:space="preserve">Xenophon and the History of His Times </w:t>
      </w:r>
      <w:r>
        <w:rPr>
          <w:rFonts w:cs="Times New Roman"/>
          <w:sz w:val="22"/>
          <w:szCs w:val="22"/>
        </w:rPr>
        <w:t>(New York: 1995).</w:t>
      </w:r>
    </w:p>
    <w:p>
      <w:pPr>
        <w:pStyle w:val="Footnotetext"/>
        <w:ind w:left="720" w:right="0" w:hanging="720"/>
        <w:rPr>
          <w:rFonts w:cs="Times New Roman"/>
          <w:sz w:val="22"/>
          <w:szCs w:val="22"/>
        </w:rPr>
      </w:pPr>
      <w:r>
        <w:rPr>
          <w:rFonts w:cs="Times New Roman"/>
          <w:sz w:val="22"/>
          <w:szCs w:val="22"/>
        </w:rPr>
        <w:t xml:space="preserve">R.M. Errington, </w:t>
      </w:r>
      <w:r>
        <w:rPr>
          <w:rFonts w:cs="Times New Roman"/>
          <w:i/>
          <w:sz w:val="22"/>
          <w:szCs w:val="22"/>
        </w:rPr>
        <w:t>A History of the Hellenistic World</w:t>
      </w:r>
      <w:r>
        <w:rPr>
          <w:rFonts w:cs="Times New Roman"/>
          <w:sz w:val="22"/>
          <w:szCs w:val="22"/>
        </w:rPr>
        <w:t xml:space="preserve"> (Malden: 2008).</w:t>
      </w:r>
    </w:p>
    <w:p>
      <w:pPr>
        <w:pStyle w:val="Footnotetext"/>
        <w:ind w:left="720" w:right="0" w:hanging="720"/>
        <w:rPr>
          <w:rFonts w:cs="Times New Roman"/>
          <w:sz w:val="22"/>
          <w:szCs w:val="22"/>
        </w:rPr>
      </w:pPr>
      <w:r>
        <w:rPr>
          <w:rFonts w:cs="Times New Roman"/>
          <w:sz w:val="22"/>
          <w:szCs w:val="22"/>
        </w:rPr>
        <w:t xml:space="preserve">R.J. Gorman and V.B. Gorman, “The Tryphê of the Sybarites: A Historiographical Problem in Athenaeus,” </w:t>
      </w:r>
      <w:r>
        <w:rPr>
          <w:rFonts w:cs="Times New Roman"/>
          <w:i/>
          <w:sz w:val="22"/>
          <w:szCs w:val="22"/>
        </w:rPr>
        <w:t>JHS</w:t>
      </w:r>
      <w:r>
        <w:rPr>
          <w:rFonts w:cs="Times New Roman"/>
          <w:sz w:val="22"/>
          <w:szCs w:val="22"/>
        </w:rPr>
        <w:t xml:space="preserve"> 127 (2007), 38-60.</w:t>
      </w:r>
    </w:p>
    <w:p>
      <w:pPr>
        <w:pStyle w:val="Footnotetext"/>
        <w:ind w:left="720" w:right="0" w:hanging="720"/>
        <w:rPr>
          <w:rFonts w:cs="Times New Roman"/>
          <w:sz w:val="22"/>
          <w:szCs w:val="22"/>
        </w:rPr>
      </w:pPr>
      <w:r>
        <w:rPr>
          <w:rFonts w:cs="Times New Roman"/>
          <w:sz w:val="22"/>
          <w:szCs w:val="22"/>
        </w:rPr>
        <w:t xml:space="preserve">R.J. Gorman and V.B. Gorman, </w:t>
      </w:r>
      <w:r>
        <w:rPr>
          <w:rFonts w:cs="Times New Roman"/>
          <w:i/>
          <w:sz w:val="22"/>
          <w:szCs w:val="22"/>
        </w:rPr>
        <w:t>Corrupting Luxury in Ancient Greek Literature</w:t>
      </w:r>
      <w:r>
        <w:rPr>
          <w:rFonts w:cs="Times New Roman"/>
          <w:sz w:val="22"/>
          <w:szCs w:val="22"/>
        </w:rPr>
        <w:t xml:space="preserve"> (Ann Arbor: 2014).</w:t>
      </w:r>
    </w:p>
    <w:p>
      <w:pPr>
        <w:pStyle w:val="Footnotetext"/>
        <w:ind w:left="720" w:right="0" w:hanging="720"/>
        <w:rPr>
          <w:rFonts w:cs="Times New Roman"/>
          <w:sz w:val="22"/>
          <w:szCs w:val="22"/>
        </w:rPr>
      </w:pPr>
      <w:r>
        <w:rPr>
          <w:rFonts w:cs="Times New Roman"/>
          <w:sz w:val="22"/>
          <w:szCs w:val="22"/>
        </w:rPr>
        <w:t xml:space="preserve">V.B. Gorman, </w:t>
      </w:r>
      <w:r>
        <w:rPr>
          <w:rFonts w:cs="Times New Roman"/>
          <w:i/>
          <w:sz w:val="22"/>
          <w:szCs w:val="22"/>
        </w:rPr>
        <w:t>Miletos</w:t>
      </w:r>
      <w:r>
        <w:rPr>
          <w:rFonts w:cs="Times New Roman"/>
          <w:sz w:val="22"/>
          <w:szCs w:val="22"/>
        </w:rPr>
        <w:t>, the ornament of Ionia (Ann Arbor: 2002),</w:t>
      </w:r>
    </w:p>
    <w:p>
      <w:pPr>
        <w:pStyle w:val="Footnotetext"/>
        <w:ind w:left="720" w:right="0" w:hanging="720"/>
        <w:rPr>
          <w:rFonts w:cs="Times New Roman"/>
          <w:sz w:val="22"/>
          <w:szCs w:val="22"/>
        </w:rPr>
      </w:pPr>
      <w:r>
        <w:rPr>
          <w:rFonts w:cs="Times New Roman"/>
          <w:sz w:val="22"/>
          <w:szCs w:val="22"/>
        </w:rPr>
        <w:t xml:space="preserve">V. Gray, “Two Different Approaches to the Battle of Sardis in 395 B.C.,” </w:t>
      </w:r>
      <w:r>
        <w:rPr>
          <w:rFonts w:cs="Times New Roman"/>
          <w:i/>
          <w:sz w:val="22"/>
          <w:szCs w:val="22"/>
        </w:rPr>
        <w:t>CSCA</w:t>
      </w:r>
      <w:r>
        <w:rPr>
          <w:rFonts w:cs="Times New Roman"/>
          <w:sz w:val="22"/>
          <w:szCs w:val="22"/>
        </w:rPr>
        <w:t xml:space="preserve"> 12 (1979), 183-200</w:t>
      </w:r>
    </w:p>
    <w:p>
      <w:pPr>
        <w:pStyle w:val="Footnotetext"/>
        <w:ind w:left="720" w:right="0" w:hanging="720"/>
        <w:rPr>
          <w:rFonts w:cs="Times New Roman"/>
          <w:sz w:val="22"/>
          <w:szCs w:val="22"/>
        </w:rPr>
      </w:pPr>
      <w:r>
        <w:rPr>
          <w:rFonts w:cs="Times New Roman"/>
          <w:sz w:val="22"/>
          <w:szCs w:val="22"/>
        </w:rPr>
        <w:t xml:space="preserve">A.M. Greaves, “The Foundation of Miletus: Herodotus 1.146 and Dionysius of Halicarnassus 2.30,” </w:t>
      </w:r>
      <w:r>
        <w:rPr>
          <w:rFonts w:cs="Times New Roman"/>
          <w:i/>
          <w:sz w:val="22"/>
          <w:szCs w:val="22"/>
        </w:rPr>
        <w:t>CQ</w:t>
      </w:r>
      <w:r>
        <w:rPr>
          <w:rFonts w:cs="Times New Roman"/>
          <w:i/>
          <w:sz w:val="22"/>
          <w:szCs w:val="22"/>
          <w:vertAlign w:val="superscript"/>
        </w:rPr>
        <w:t>2</w:t>
      </w:r>
      <w:r>
        <w:rPr>
          <w:rFonts w:cs="Times New Roman"/>
          <w:sz w:val="22"/>
          <w:szCs w:val="22"/>
        </w:rPr>
        <w:t xml:space="preserve"> 48 (1998), 20-2.</w:t>
      </w:r>
    </w:p>
    <w:p>
      <w:pPr>
        <w:pStyle w:val="Footnotetext"/>
        <w:ind w:left="720" w:right="0" w:hanging="720"/>
        <w:rPr>
          <w:rFonts w:cs="Times New Roman"/>
          <w:sz w:val="22"/>
          <w:szCs w:val="22"/>
        </w:rPr>
      </w:pPr>
      <w:r>
        <w:rPr>
          <w:rFonts w:cs="Times New Roman"/>
          <w:sz w:val="22"/>
          <w:szCs w:val="22"/>
        </w:rPr>
        <w:t xml:space="preserve">A.M. Greaves, </w:t>
      </w:r>
      <w:r>
        <w:rPr>
          <w:rFonts w:cs="Times New Roman"/>
          <w:i/>
          <w:sz w:val="22"/>
          <w:szCs w:val="22"/>
        </w:rPr>
        <w:t xml:space="preserve">Miletos </w:t>
      </w:r>
      <w:r>
        <w:rPr>
          <w:rFonts w:cs="Times New Roman"/>
          <w:sz w:val="22"/>
          <w:szCs w:val="22"/>
        </w:rPr>
        <w:t>(New York: 2002).</w:t>
      </w:r>
    </w:p>
    <w:p>
      <w:pPr>
        <w:pStyle w:val="Footnotetext"/>
        <w:ind w:left="720" w:right="0" w:hanging="720"/>
        <w:rPr>
          <w:rFonts w:cs="Times New Roman"/>
          <w:sz w:val="22"/>
          <w:szCs w:val="22"/>
        </w:rPr>
      </w:pPr>
      <w:r>
        <w:rPr>
          <w:rFonts w:cs="Times New Roman"/>
          <w:sz w:val="22"/>
          <w:szCs w:val="22"/>
        </w:rPr>
        <w:t xml:space="preserve">A.M. Greaves, </w:t>
      </w:r>
      <w:r>
        <w:rPr>
          <w:rFonts w:cs="Times New Roman"/>
          <w:i/>
          <w:sz w:val="22"/>
          <w:szCs w:val="22"/>
        </w:rPr>
        <w:t xml:space="preserve">The Land of Ionia </w:t>
      </w:r>
      <w:r>
        <w:rPr>
          <w:rFonts w:cs="Times New Roman"/>
          <w:sz w:val="22"/>
          <w:szCs w:val="22"/>
        </w:rPr>
        <w:t>(Malden: 2010).</w:t>
      </w:r>
    </w:p>
    <w:p>
      <w:pPr>
        <w:pStyle w:val="Footnotetext"/>
        <w:ind w:left="720" w:right="0" w:hanging="720"/>
        <w:rPr>
          <w:rFonts w:cs="Times New Roman"/>
          <w:sz w:val="22"/>
          <w:szCs w:val="22"/>
        </w:rPr>
      </w:pPr>
      <w:r>
        <w:rPr>
          <w:rFonts w:cs="Times New Roman"/>
          <w:sz w:val="22"/>
          <w:szCs w:val="22"/>
        </w:rPr>
        <w:t xml:space="preserve">C.D. Hamilton, </w:t>
      </w:r>
      <w:r>
        <w:rPr>
          <w:rFonts w:cs="Times New Roman"/>
          <w:i/>
          <w:sz w:val="22"/>
          <w:szCs w:val="22"/>
        </w:rPr>
        <w:t xml:space="preserve">Agesilaus and the Failure of Spartan Hegemony </w:t>
      </w:r>
      <w:r>
        <w:rPr>
          <w:rFonts w:cs="Times New Roman"/>
          <w:sz w:val="22"/>
          <w:szCs w:val="22"/>
        </w:rPr>
        <w:t>(Itacha: 1991).</w:t>
      </w:r>
    </w:p>
    <w:p>
      <w:pPr>
        <w:pStyle w:val="Footnotetext"/>
        <w:ind w:left="720" w:right="0" w:hanging="720"/>
        <w:rPr>
          <w:rFonts w:cs="Times New Roman"/>
          <w:sz w:val="22"/>
          <w:szCs w:val="22"/>
        </w:rPr>
      </w:pPr>
      <w:r>
        <w:rPr>
          <w:rFonts w:cs="Times New Roman"/>
          <w:sz w:val="22"/>
          <w:szCs w:val="22"/>
        </w:rPr>
        <w:t xml:space="preserve">A. D’Hautcourt, Alexis of Samos, </w:t>
      </w:r>
      <w:r>
        <w:rPr>
          <w:rFonts w:cs="Times New Roman"/>
          <w:i/>
          <w:sz w:val="22"/>
          <w:szCs w:val="22"/>
        </w:rPr>
        <w:t>BNJ</w:t>
      </w:r>
      <w:r>
        <w:rPr>
          <w:rFonts w:cs="Times New Roman"/>
          <w:sz w:val="22"/>
          <w:szCs w:val="22"/>
        </w:rPr>
        <w:t xml:space="preserve"> 539 Commentary.</w:t>
      </w:r>
    </w:p>
    <w:p>
      <w:pPr>
        <w:pStyle w:val="Footnotetext"/>
        <w:ind w:left="720" w:right="0" w:hanging="720"/>
        <w:rPr>
          <w:rFonts w:cs="Times New Roman"/>
          <w:sz w:val="22"/>
          <w:szCs w:val="22"/>
        </w:rPr>
      </w:pPr>
      <w:r>
        <w:rPr>
          <w:rFonts w:cs="Times New Roman"/>
          <w:sz w:val="22"/>
          <w:szCs w:val="22"/>
        </w:rPr>
        <w:t xml:space="preserve">N.M. Kennell, </w:t>
      </w:r>
      <w:r>
        <w:rPr>
          <w:rFonts w:cs="Times New Roman"/>
          <w:i/>
          <w:sz w:val="22"/>
          <w:szCs w:val="22"/>
        </w:rPr>
        <w:t>Ephebeia</w:t>
      </w:r>
      <w:r>
        <w:rPr>
          <w:rFonts w:cs="Times New Roman"/>
          <w:sz w:val="22"/>
          <w:szCs w:val="22"/>
        </w:rPr>
        <w:t xml:space="preserve"> (Hildesheim: 2006).</w:t>
      </w:r>
    </w:p>
    <w:p>
      <w:pPr>
        <w:pStyle w:val="Footnotetext"/>
        <w:ind w:left="720" w:right="0" w:hanging="720"/>
        <w:rPr>
          <w:rFonts w:cs="Times New Roman"/>
          <w:sz w:val="22"/>
          <w:szCs w:val="22"/>
        </w:rPr>
      </w:pPr>
      <w:r>
        <w:rPr>
          <w:rFonts w:cs="Times New Roman"/>
          <w:sz w:val="22"/>
          <w:szCs w:val="22"/>
        </w:rPr>
        <w:t xml:space="preserve">L. Kurke, “The Politics of </w:t>
      </w:r>
      <w:r>
        <w:rPr>
          <w:rFonts w:cs="Times New Roman"/>
          <w:sz w:val="22"/>
          <w:szCs w:val="22"/>
          <w:lang w:val="el-GR"/>
        </w:rPr>
        <w:t xml:space="preserve">ἁβροσύνη </w:t>
      </w:r>
      <w:r>
        <w:rPr>
          <w:rFonts w:cs="Times New Roman"/>
          <w:sz w:val="22"/>
          <w:szCs w:val="22"/>
        </w:rPr>
        <w:t xml:space="preserve">in Archaic Greece” </w:t>
      </w:r>
      <w:r>
        <w:rPr>
          <w:rFonts w:cs="Times New Roman"/>
          <w:i/>
          <w:sz w:val="22"/>
          <w:szCs w:val="22"/>
        </w:rPr>
        <w:t xml:space="preserve">CA </w:t>
      </w:r>
      <w:r>
        <w:rPr>
          <w:rFonts w:cs="Times New Roman"/>
          <w:sz w:val="22"/>
          <w:szCs w:val="22"/>
        </w:rPr>
        <w:t>11 (1992), 92-103.</w:t>
      </w:r>
    </w:p>
    <w:p>
      <w:pPr>
        <w:pStyle w:val="Footnotetext"/>
        <w:ind w:left="720" w:right="0" w:hanging="720"/>
        <w:rPr>
          <w:rFonts w:cs="Times New Roman"/>
          <w:sz w:val="22"/>
          <w:szCs w:val="22"/>
        </w:rPr>
      </w:pPr>
      <w:r>
        <w:rPr>
          <w:rFonts w:cs="Times New Roman"/>
          <w:sz w:val="22"/>
          <w:szCs w:val="22"/>
        </w:rPr>
        <w:t xml:space="preserve">J.F. Lazenby, </w:t>
      </w:r>
      <w:r>
        <w:rPr>
          <w:rFonts w:cs="Times New Roman"/>
          <w:i/>
          <w:sz w:val="22"/>
          <w:szCs w:val="22"/>
        </w:rPr>
        <w:t>Peloponnesian War</w:t>
      </w:r>
      <w:r>
        <w:rPr>
          <w:rFonts w:cs="Times New Roman"/>
          <w:sz w:val="22"/>
          <w:szCs w:val="22"/>
        </w:rPr>
        <w:t xml:space="preserve"> (New York: 2004).</w:t>
      </w:r>
    </w:p>
    <w:p>
      <w:pPr>
        <w:pStyle w:val="Footnotetext"/>
        <w:tabs>
          <w:tab w:val="left" w:pos="630" w:leader="none"/>
        </w:tabs>
        <w:ind w:left="720" w:right="0" w:hanging="720"/>
        <w:rPr>
          <w:rFonts w:cs="Times New Roman"/>
          <w:sz w:val="22"/>
          <w:szCs w:val="22"/>
        </w:rPr>
      </w:pPr>
      <w:r>
        <w:rPr>
          <w:rFonts w:cs="Times New Roman"/>
          <w:sz w:val="22"/>
          <w:szCs w:val="22"/>
        </w:rPr>
        <w:t xml:space="preserve">D.M. Lewis, </w:t>
      </w:r>
      <w:r>
        <w:rPr>
          <w:rFonts w:cs="Times New Roman"/>
          <w:i/>
          <w:iCs/>
          <w:sz w:val="22"/>
          <w:szCs w:val="22"/>
        </w:rPr>
        <w:t xml:space="preserve">Sparta and Persia </w:t>
      </w:r>
      <w:r>
        <w:rPr>
          <w:rFonts w:cs="Times New Roman"/>
          <w:sz w:val="22"/>
          <w:szCs w:val="22"/>
        </w:rPr>
        <w:t>(Leiden: 1977).</w:t>
      </w:r>
    </w:p>
    <w:p>
      <w:pPr>
        <w:pStyle w:val="Normal"/>
        <w:ind w:left="720" w:right="0" w:hanging="720"/>
        <w:rPr>
          <w:rFonts w:cs="Times New Roman"/>
          <w:sz w:val="22"/>
          <w:szCs w:val="22"/>
        </w:rPr>
      </w:pPr>
      <w:r>
        <w:rPr>
          <w:rFonts w:cs="Times New Roman"/>
          <w:sz w:val="22"/>
          <w:szCs w:val="22"/>
        </w:rPr>
        <w:t>J. Ma, “Fighting Poleis in the Hellenistic World,” in War and Violence in Ancient Greece, ed. H. van Wees (London: 2000), 337-76.</w:t>
      </w:r>
    </w:p>
    <w:p>
      <w:pPr>
        <w:pStyle w:val="Footnotetext"/>
        <w:ind w:left="720" w:right="0" w:hanging="720"/>
        <w:rPr>
          <w:rFonts w:cs="Times New Roman"/>
          <w:sz w:val="22"/>
          <w:szCs w:val="22"/>
        </w:rPr>
      </w:pPr>
      <w:r>
        <w:rPr>
          <w:rFonts w:cs="Times New Roman"/>
          <w:sz w:val="22"/>
          <w:szCs w:val="22"/>
        </w:rPr>
        <w:t xml:space="preserve">N. Mac Sweeney, </w:t>
      </w:r>
      <w:r>
        <w:rPr>
          <w:rFonts w:cs="Times New Roman"/>
          <w:i/>
          <w:sz w:val="22"/>
          <w:szCs w:val="22"/>
        </w:rPr>
        <w:t xml:space="preserve">Foundation Myths and Politics in Ancient Ionia </w:t>
      </w:r>
      <w:r>
        <w:rPr>
          <w:rFonts w:cs="Times New Roman"/>
          <w:sz w:val="22"/>
          <w:szCs w:val="22"/>
        </w:rPr>
        <w:t>(Cambridge: 2013).</w:t>
      </w:r>
    </w:p>
    <w:p>
      <w:pPr>
        <w:pStyle w:val="Footnotetext"/>
        <w:ind w:left="720" w:right="0" w:hanging="720"/>
        <w:rPr>
          <w:rFonts w:cs="Times New Roman"/>
          <w:sz w:val="22"/>
          <w:szCs w:val="22"/>
        </w:rPr>
      </w:pPr>
      <w:r>
        <w:rPr>
          <w:rFonts w:cs="Times New Roman"/>
          <w:sz w:val="22"/>
          <w:szCs w:val="22"/>
        </w:rPr>
        <w:t xml:space="preserve">N. Mac Sweeney, “Violence and the Ionian Migration: representations and reality,” in </w:t>
      </w:r>
      <w:r>
        <w:rPr>
          <w:rFonts w:cs="Times New Roman"/>
          <w:i/>
          <w:sz w:val="22"/>
          <w:szCs w:val="22"/>
        </w:rPr>
        <w:t>Nostoi: Indigenous Culture, Migration and Integration in the Aegean Islands and Western Anatolia in the Late Bronze Age and Early Iron Age</w:t>
      </w:r>
      <w:r>
        <w:rPr>
          <w:rFonts w:cs="Times New Roman"/>
          <w:sz w:val="22"/>
          <w:szCs w:val="22"/>
        </w:rPr>
        <w:t xml:space="preserve">, edd. </w:t>
      </w:r>
      <w:r>
        <w:rPr>
          <w:rFonts w:eastAsia="Times New Roman" w:cs="Times New Roman"/>
          <w:sz w:val="22"/>
          <w:szCs w:val="22"/>
          <w:shd w:fill="FFFFFF" w:val="clear"/>
        </w:rPr>
        <w:t xml:space="preserve">Ç. Maner, K. Kopanias and N. Stampolidis (Istanbul: 2014), </w:t>
      </w:r>
      <w:r>
        <w:rPr>
          <w:rFonts w:cs="Times New Roman"/>
          <w:sz w:val="22"/>
          <w:szCs w:val="22"/>
        </w:rPr>
        <w:t>239-66.</w:t>
      </w:r>
    </w:p>
    <w:p>
      <w:pPr>
        <w:pStyle w:val="Footnotetext"/>
        <w:ind w:left="720" w:right="0" w:hanging="720"/>
        <w:rPr>
          <w:rFonts w:cs="Times New Roman"/>
          <w:sz w:val="22"/>
          <w:szCs w:val="22"/>
        </w:rPr>
      </w:pPr>
      <w:r>
        <w:rPr>
          <w:rFonts w:cs="Times New Roman"/>
          <w:sz w:val="22"/>
          <w:szCs w:val="22"/>
        </w:rPr>
        <w:t xml:space="preserve">P.T. Manicas, “War, Stasis, and Greek Political Thought,” </w:t>
      </w:r>
      <w:r>
        <w:rPr>
          <w:rFonts w:cs="Times New Roman"/>
          <w:i/>
          <w:sz w:val="22"/>
          <w:szCs w:val="22"/>
        </w:rPr>
        <w:t>Comparative Studies in Society and History</w:t>
      </w:r>
      <w:r>
        <w:rPr>
          <w:rFonts w:cs="Times New Roman"/>
          <w:sz w:val="22"/>
          <w:szCs w:val="22"/>
        </w:rPr>
        <w:t xml:space="preserve"> 24 (1982), 673-88.</w:t>
      </w:r>
    </w:p>
    <w:p>
      <w:pPr>
        <w:pStyle w:val="Footnotetext"/>
        <w:ind w:left="720" w:right="0" w:hanging="720"/>
        <w:rPr>
          <w:rFonts w:cs="Times New Roman"/>
          <w:sz w:val="22"/>
          <w:szCs w:val="22"/>
        </w:rPr>
      </w:pPr>
      <w:r>
        <w:rPr>
          <w:rFonts w:cs="Times New Roman"/>
          <w:sz w:val="22"/>
          <w:szCs w:val="22"/>
        </w:rPr>
        <w:t xml:space="preserve">J.M. Metcalfe, “Reaffirming Regional Identity: Cohesive Institutions and Local Interactions in Ionia 386-129 BC,” (PhD diss., University College London, 2005). </w:t>
      </w:r>
    </w:p>
    <w:p>
      <w:pPr>
        <w:pStyle w:val="Footnotetext"/>
        <w:ind w:left="720" w:right="0" w:hanging="720"/>
        <w:rPr>
          <w:rFonts w:cs="Times New Roman"/>
          <w:sz w:val="22"/>
          <w:szCs w:val="22"/>
        </w:rPr>
      </w:pPr>
      <w:r>
        <w:rPr>
          <w:rFonts w:cs="Times New Roman"/>
          <w:sz w:val="22"/>
          <w:szCs w:val="22"/>
        </w:rPr>
        <w:t xml:space="preserve">M.C. Miller, </w:t>
      </w:r>
      <w:r>
        <w:rPr>
          <w:rFonts w:cs="Times New Roman"/>
          <w:i/>
          <w:sz w:val="22"/>
          <w:szCs w:val="22"/>
        </w:rPr>
        <w:t>Athens and Persia in the fifth century BC</w:t>
      </w:r>
      <w:r>
        <w:rPr>
          <w:rFonts w:cs="Times New Roman"/>
          <w:sz w:val="22"/>
          <w:szCs w:val="22"/>
        </w:rPr>
        <w:t xml:space="preserve"> (Cambridge: 1997).</w:t>
      </w:r>
    </w:p>
    <w:p>
      <w:pPr>
        <w:pStyle w:val="Footnotetext"/>
        <w:ind w:left="720" w:right="0" w:hanging="720"/>
        <w:rPr>
          <w:rFonts w:cs="Times New Roman"/>
          <w:sz w:val="22"/>
          <w:szCs w:val="22"/>
        </w:rPr>
      </w:pPr>
      <w:r>
        <w:rPr>
          <w:rFonts w:cs="Times New Roman"/>
          <w:sz w:val="22"/>
          <w:szCs w:val="22"/>
        </w:rPr>
        <w:t xml:space="preserve">M.C. Miller, “Clothes and Identity: The Case of Greeks in Ionia c.400 BC,” in </w:t>
      </w:r>
      <w:r>
        <w:rPr>
          <w:rFonts w:cs="Times New Roman"/>
          <w:i/>
          <w:iCs/>
          <w:sz w:val="22"/>
          <w:szCs w:val="22"/>
        </w:rPr>
        <w:t>Culture, Identity and Politics in the Ancient Mediterranean World</w:t>
      </w:r>
      <w:r>
        <w:rPr>
          <w:rFonts w:cs="Times New Roman"/>
          <w:sz w:val="22"/>
          <w:szCs w:val="22"/>
        </w:rPr>
        <w:t>, ed. P.J. Burton (Antichthon: 2013), 18-38</w:t>
      </w:r>
    </w:p>
    <w:p>
      <w:pPr>
        <w:pStyle w:val="Footnotetext"/>
        <w:ind w:left="720" w:right="0" w:hanging="720"/>
        <w:rPr>
          <w:rFonts w:cs="Times New Roman"/>
          <w:sz w:val="22"/>
          <w:szCs w:val="22"/>
        </w:rPr>
      </w:pPr>
      <w:r>
        <w:rPr>
          <w:rFonts w:cs="Times New Roman"/>
          <w:sz w:val="22"/>
          <w:szCs w:val="22"/>
        </w:rPr>
        <w:t xml:space="preserve">A. Morison, Theopompos of Chios, </w:t>
      </w:r>
      <w:r>
        <w:rPr>
          <w:rFonts w:cs="Times New Roman"/>
          <w:i/>
          <w:sz w:val="22"/>
          <w:szCs w:val="22"/>
        </w:rPr>
        <w:t>BNJ</w:t>
      </w:r>
      <w:r>
        <w:rPr>
          <w:rFonts w:cs="Times New Roman"/>
          <w:sz w:val="22"/>
          <w:szCs w:val="22"/>
        </w:rPr>
        <w:t xml:space="preserve"> 115</w:t>
      </w:r>
    </w:p>
    <w:p>
      <w:pPr>
        <w:pStyle w:val="Footnotetext"/>
        <w:ind w:left="720" w:right="0" w:hanging="720"/>
        <w:rPr>
          <w:rFonts w:cs="Times New Roman"/>
          <w:sz w:val="22"/>
          <w:szCs w:val="22"/>
        </w:rPr>
      </w:pPr>
      <w:r>
        <w:rPr>
          <w:rFonts w:cs="Times New Roman"/>
          <w:sz w:val="22"/>
          <w:szCs w:val="22"/>
        </w:rPr>
        <w:t xml:space="preserve">S.P. Morris, “The View from East Greece: Miletus, Samos and Ephesus,” in </w:t>
      </w:r>
      <w:r>
        <w:rPr>
          <w:rFonts w:cs="Times New Roman"/>
          <w:i/>
          <w:iCs/>
          <w:sz w:val="22"/>
          <w:szCs w:val="22"/>
        </w:rPr>
        <w:t>Debating Orientalization</w:t>
      </w:r>
      <w:r>
        <w:rPr>
          <w:rFonts w:cs="Times New Roman"/>
          <w:sz w:val="22"/>
          <w:szCs w:val="22"/>
        </w:rPr>
        <w:t>, edd. C. Riva and N.C. Vella (London: 2006), 66-84.</w:t>
      </w:r>
    </w:p>
    <w:p>
      <w:pPr>
        <w:pStyle w:val="Footnotetext"/>
        <w:ind w:left="720" w:right="0" w:hanging="720"/>
        <w:rPr>
          <w:rFonts w:cs="Times New Roman"/>
          <w:sz w:val="22"/>
          <w:szCs w:val="22"/>
        </w:rPr>
      </w:pPr>
      <w:r>
        <w:rPr>
          <w:rFonts w:cs="Times New Roman"/>
          <w:sz w:val="22"/>
          <w:szCs w:val="22"/>
        </w:rPr>
        <w:t xml:space="preserve">S. Pomeroy, </w:t>
      </w:r>
      <w:r>
        <w:rPr>
          <w:rFonts w:cs="Times New Roman"/>
          <w:i/>
          <w:sz w:val="22"/>
          <w:szCs w:val="22"/>
        </w:rPr>
        <w:t>Goddesses, Whores, Wives, and Slaves</w:t>
      </w:r>
      <w:r>
        <w:rPr>
          <w:rFonts w:cs="Times New Roman"/>
          <w:sz w:val="22"/>
          <w:szCs w:val="22"/>
        </w:rPr>
        <w:t xml:space="preserve"> (New York: 1975).</w:t>
      </w:r>
    </w:p>
    <w:p>
      <w:pPr>
        <w:pStyle w:val="Footnotetext"/>
        <w:ind w:left="720" w:right="0" w:hanging="720"/>
        <w:rPr>
          <w:rFonts w:cs="Times New Roman"/>
          <w:sz w:val="22"/>
          <w:szCs w:val="22"/>
        </w:rPr>
      </w:pPr>
      <w:r>
        <w:rPr>
          <w:rFonts w:cs="Times New Roman"/>
          <w:sz w:val="22"/>
          <w:szCs w:val="22"/>
        </w:rPr>
        <w:t xml:space="preserve">F. Pownall, Duris of Samos, </w:t>
      </w:r>
      <w:r>
        <w:rPr>
          <w:rFonts w:cs="Times New Roman"/>
          <w:i/>
          <w:sz w:val="22"/>
          <w:szCs w:val="22"/>
        </w:rPr>
        <w:t xml:space="preserve">BNJ </w:t>
      </w:r>
      <w:r>
        <w:rPr>
          <w:rFonts w:cs="Times New Roman"/>
          <w:sz w:val="22"/>
          <w:szCs w:val="22"/>
        </w:rPr>
        <w:t>76 Commentary.</w:t>
      </w:r>
    </w:p>
    <w:p>
      <w:pPr>
        <w:pStyle w:val="Footnotetext"/>
        <w:ind w:left="720" w:right="0" w:hanging="720"/>
        <w:rPr>
          <w:rFonts w:cs="Times New Roman"/>
          <w:sz w:val="22"/>
          <w:szCs w:val="22"/>
        </w:rPr>
      </w:pPr>
      <w:r>
        <w:rPr>
          <w:rFonts w:cs="Times New Roman"/>
          <w:sz w:val="22"/>
          <w:szCs w:val="22"/>
        </w:rPr>
        <w:t xml:space="preserve">L. Rawlings, </w:t>
      </w:r>
      <w:r>
        <w:rPr>
          <w:rFonts w:cs="Times New Roman"/>
          <w:i/>
          <w:sz w:val="22"/>
          <w:szCs w:val="22"/>
        </w:rPr>
        <w:t>The</w:t>
      </w:r>
      <w:r>
        <w:rPr>
          <w:rFonts w:cs="Times New Roman"/>
          <w:sz w:val="22"/>
          <w:szCs w:val="22"/>
        </w:rPr>
        <w:t xml:space="preserve"> </w:t>
      </w:r>
      <w:r>
        <w:rPr>
          <w:rFonts w:cs="Times New Roman"/>
          <w:i/>
          <w:iCs/>
          <w:sz w:val="22"/>
          <w:szCs w:val="22"/>
        </w:rPr>
        <w:t xml:space="preserve">Ancient Greeks at War </w:t>
      </w:r>
      <w:r>
        <w:rPr>
          <w:rFonts w:cs="Times New Roman"/>
          <w:iCs/>
          <w:sz w:val="22"/>
          <w:szCs w:val="22"/>
        </w:rPr>
        <w:t>(Manchester: 2007)</w:t>
      </w:r>
      <w:r>
        <w:rPr>
          <w:rFonts w:cs="Times New Roman"/>
          <w:sz w:val="22"/>
          <w:szCs w:val="22"/>
        </w:rPr>
        <w:t>.</w:t>
      </w:r>
    </w:p>
    <w:p>
      <w:pPr>
        <w:pStyle w:val="Footnotetext"/>
        <w:ind w:left="720" w:right="0" w:hanging="720"/>
        <w:rPr>
          <w:rFonts w:cs="Times New Roman"/>
          <w:sz w:val="22"/>
          <w:szCs w:val="22"/>
        </w:rPr>
      </w:pPr>
      <w:r>
        <w:rPr>
          <w:rFonts w:cs="Times New Roman"/>
          <w:sz w:val="22"/>
          <w:szCs w:val="22"/>
        </w:rPr>
        <w:t>L. Robert and J. Robert, “</w:t>
      </w:r>
      <w:r>
        <w:rPr>
          <w:rFonts w:eastAsia="Times New Roman" w:cs="Times New Roman"/>
          <w:sz w:val="22"/>
          <w:szCs w:val="22"/>
        </w:rPr>
        <w:t xml:space="preserve">Une inscription grecque de Téos en Ionie. L'union de Téos et de Kyrbissos,” </w:t>
      </w:r>
      <w:r>
        <w:rPr>
          <w:rFonts w:eastAsia="Times New Roman" w:cs="Times New Roman"/>
          <w:i/>
          <w:sz w:val="22"/>
          <w:szCs w:val="22"/>
        </w:rPr>
        <w:t xml:space="preserve">JS </w:t>
      </w:r>
      <w:r>
        <w:rPr>
          <w:rFonts w:cs="Times New Roman"/>
          <w:sz w:val="22"/>
          <w:szCs w:val="22"/>
        </w:rPr>
        <w:t>(1976) 188-228.</w:t>
      </w:r>
    </w:p>
    <w:p>
      <w:pPr>
        <w:pStyle w:val="Footnotetext"/>
        <w:ind w:left="720" w:right="0" w:hanging="720"/>
        <w:rPr>
          <w:rFonts w:cs="Times New Roman"/>
          <w:sz w:val="22"/>
          <w:szCs w:val="22"/>
        </w:rPr>
      </w:pPr>
      <w:r>
        <w:rPr>
          <w:rFonts w:cs="Times New Roman"/>
          <w:sz w:val="22"/>
          <w:szCs w:val="22"/>
        </w:rPr>
        <w:t xml:space="preserve">J. Roisman, </w:t>
      </w:r>
      <w:r>
        <w:rPr>
          <w:rFonts w:cs="Times New Roman"/>
          <w:i/>
          <w:sz w:val="22"/>
          <w:szCs w:val="22"/>
        </w:rPr>
        <w:t>The Rhetoric of Manhood</w:t>
      </w:r>
      <w:r>
        <w:rPr>
          <w:rFonts w:cs="Times New Roman"/>
          <w:sz w:val="22"/>
          <w:szCs w:val="22"/>
        </w:rPr>
        <w:t xml:space="preserve"> (Berkeley and Los Angeles: 2005).</w:t>
      </w:r>
    </w:p>
    <w:p>
      <w:pPr>
        <w:pStyle w:val="Footnotetext"/>
        <w:ind w:left="720" w:right="0" w:hanging="720"/>
        <w:rPr>
          <w:rFonts w:cs="Times New Roman"/>
          <w:sz w:val="22"/>
          <w:szCs w:val="22"/>
        </w:rPr>
      </w:pPr>
      <w:r>
        <w:rPr>
          <w:rFonts w:cs="Times New Roman"/>
          <w:sz w:val="22"/>
          <w:szCs w:val="22"/>
        </w:rPr>
        <w:t xml:space="preserve">J. Roisman and I. Worthington, </w:t>
      </w:r>
      <w:r>
        <w:rPr>
          <w:rFonts w:cs="Times New Roman"/>
          <w:i/>
          <w:sz w:val="22"/>
          <w:szCs w:val="22"/>
        </w:rPr>
        <w:t xml:space="preserve">Lives of the Attic Orators </w:t>
      </w:r>
      <w:r>
        <w:rPr>
          <w:rFonts w:cs="Times New Roman"/>
          <w:sz w:val="22"/>
          <w:szCs w:val="22"/>
        </w:rPr>
        <w:t>(Oxford: 2015).</w:t>
      </w:r>
    </w:p>
    <w:p>
      <w:pPr>
        <w:pStyle w:val="Normal"/>
        <w:ind w:left="720" w:right="0" w:hanging="720"/>
        <w:rPr>
          <w:rFonts w:cs="Times New Roman"/>
          <w:sz w:val="22"/>
          <w:szCs w:val="22"/>
        </w:rPr>
      </w:pPr>
      <w:r>
        <w:rPr>
          <w:rFonts w:cs="Times New Roman"/>
          <w:sz w:val="22"/>
          <w:szCs w:val="22"/>
        </w:rPr>
        <w:t xml:space="preserve">L. Rubinstein, “Ionia,” in </w:t>
      </w:r>
      <w:r>
        <w:rPr>
          <w:rFonts w:cs="Times New Roman"/>
          <w:i/>
          <w:sz w:val="22"/>
          <w:szCs w:val="22"/>
        </w:rPr>
        <w:t>An Inventory of Archaic and Classical Poleis</w:t>
      </w:r>
      <w:r>
        <w:rPr>
          <w:rFonts w:cs="Times New Roman"/>
          <w:sz w:val="22"/>
          <w:szCs w:val="22"/>
        </w:rPr>
        <w:t>, edd. M.H. Hansen and T.H. Nielsen (Oxford: 2004), 1053-1107.</w:t>
      </w:r>
    </w:p>
    <w:p>
      <w:pPr>
        <w:pStyle w:val="Normal"/>
        <w:ind w:left="720" w:right="0" w:hanging="720"/>
        <w:rPr>
          <w:rFonts w:cs="Times New Roman"/>
          <w:sz w:val="22"/>
          <w:szCs w:val="22"/>
        </w:rPr>
      </w:pPr>
      <w:r>
        <w:rPr>
          <w:rFonts w:cs="Times New Roman"/>
          <w:sz w:val="22"/>
          <w:szCs w:val="22"/>
        </w:rPr>
        <w:t xml:space="preserve">E. Schütrumpf, </w:t>
      </w:r>
      <w:r>
        <w:rPr>
          <w:rFonts w:cs="Times New Roman"/>
          <w:i/>
          <w:iCs/>
          <w:sz w:val="22"/>
          <w:szCs w:val="22"/>
        </w:rPr>
        <w:t>Heraclides of Pontus: Texts and Translations</w:t>
      </w:r>
      <w:r>
        <w:rPr>
          <w:rFonts w:cs="Times New Roman"/>
          <w:sz w:val="22"/>
          <w:szCs w:val="22"/>
        </w:rPr>
        <w:t xml:space="preserve"> (New Brunswick: 2008).</w:t>
      </w:r>
    </w:p>
    <w:p>
      <w:pPr>
        <w:pStyle w:val="Normal"/>
        <w:ind w:left="720" w:right="0" w:hanging="720"/>
        <w:rPr>
          <w:rFonts w:cs="Times New Roman"/>
          <w:sz w:val="22"/>
          <w:szCs w:val="22"/>
        </w:rPr>
      </w:pPr>
      <w:r>
        <w:rPr>
          <w:rFonts w:cs="Times New Roman"/>
          <w:sz w:val="22"/>
          <w:szCs w:val="22"/>
        </w:rPr>
        <w:t xml:space="preserve">A.H. Sommerstein, </w:t>
      </w:r>
      <w:r>
        <w:rPr>
          <w:rFonts w:cs="Times New Roman"/>
          <w:i/>
          <w:sz w:val="22"/>
          <w:szCs w:val="22"/>
        </w:rPr>
        <w:t>Aristophanes: Lysistrata</w:t>
      </w:r>
      <w:r>
        <w:rPr>
          <w:rFonts w:cs="Times New Roman"/>
          <w:sz w:val="22"/>
          <w:szCs w:val="22"/>
        </w:rPr>
        <w:t xml:space="preserve"> (London: 2007).</w:t>
      </w:r>
    </w:p>
    <w:p>
      <w:pPr>
        <w:pStyle w:val="Normal"/>
        <w:ind w:left="720" w:right="0" w:hanging="720"/>
        <w:rPr>
          <w:rFonts w:cs="Times New Roman"/>
          <w:sz w:val="22"/>
          <w:szCs w:val="22"/>
        </w:rPr>
      </w:pPr>
      <w:r>
        <w:rPr>
          <w:rFonts w:cs="Times New Roman"/>
          <w:sz w:val="22"/>
          <w:szCs w:val="22"/>
        </w:rPr>
        <w:t>R. Vaessen, “Cultural Dynamics in Ionia at the End of the Second Millenium BCE: New Archaeological Perspectives and Prospects” (PhD Diss., University of Sheffield, 2014).</w:t>
      </w:r>
    </w:p>
    <w:p>
      <w:pPr>
        <w:pStyle w:val="Normal"/>
        <w:ind w:left="720" w:right="0" w:hanging="720"/>
        <w:rPr>
          <w:rFonts w:cs="Times New Roman"/>
          <w:sz w:val="22"/>
          <w:szCs w:val="22"/>
        </w:rPr>
      </w:pPr>
      <w:r>
        <w:rPr>
          <w:rFonts w:cs="Times New Roman"/>
          <w:sz w:val="22"/>
          <w:szCs w:val="22"/>
        </w:rPr>
        <w:t xml:space="preserve">K. Vlassopoulos, </w:t>
      </w:r>
      <w:r>
        <w:rPr>
          <w:rFonts w:cs="Times New Roman"/>
          <w:i/>
          <w:sz w:val="22"/>
          <w:szCs w:val="22"/>
        </w:rPr>
        <w:t xml:space="preserve">Greeks and Barbarians </w:t>
      </w:r>
      <w:r>
        <w:rPr>
          <w:rFonts w:cs="Times New Roman"/>
          <w:sz w:val="22"/>
          <w:szCs w:val="22"/>
        </w:rPr>
        <w:t>(Cambridge: 2013).</w:t>
      </w:r>
    </w:p>
    <w:p>
      <w:pPr>
        <w:pStyle w:val="Normal"/>
        <w:ind w:left="720" w:right="0" w:hanging="720"/>
        <w:rPr>
          <w:rFonts w:cs="Times New Roman"/>
          <w:iCs/>
          <w:sz w:val="22"/>
          <w:szCs w:val="22"/>
        </w:rPr>
      </w:pPr>
      <w:r>
        <w:rPr>
          <w:rFonts w:cs="Times New Roman"/>
          <w:sz w:val="22"/>
          <w:szCs w:val="22"/>
        </w:rPr>
        <w:t xml:space="preserve">H. van Wees, </w:t>
      </w:r>
      <w:r>
        <w:rPr>
          <w:rFonts w:cs="Times New Roman"/>
          <w:i/>
          <w:iCs/>
          <w:sz w:val="22"/>
          <w:szCs w:val="22"/>
        </w:rPr>
        <w:t xml:space="preserve">Greek Warfare: Myths and Realities </w:t>
      </w:r>
      <w:r>
        <w:rPr>
          <w:rFonts w:cs="Times New Roman"/>
          <w:iCs/>
          <w:sz w:val="22"/>
          <w:szCs w:val="22"/>
        </w:rPr>
        <w:t>(Bristol: 2004).</w:t>
      </w:r>
    </w:p>
    <w:p>
      <w:pPr>
        <w:pStyle w:val="Normal"/>
        <w:ind w:left="720" w:right="0" w:hanging="720"/>
        <w:rPr>
          <w:rFonts w:cs="Times New Roman"/>
          <w:sz w:val="22"/>
          <w:szCs w:val="22"/>
        </w:rPr>
      </w:pPr>
      <w:r>
        <w:rPr>
          <w:rFonts w:cs="Times New Roman"/>
          <w:sz w:val="22"/>
          <w:szCs w:val="22"/>
        </w:rPr>
        <w:t xml:space="preserve">H.D. Westlake, “Ionians in the Ionian War,” </w:t>
      </w:r>
      <w:r>
        <w:rPr>
          <w:rFonts w:cs="Times New Roman"/>
          <w:i/>
          <w:iCs/>
          <w:sz w:val="22"/>
          <w:szCs w:val="22"/>
        </w:rPr>
        <w:t>CQ</w:t>
      </w:r>
      <w:r>
        <w:rPr>
          <w:rFonts w:cs="Times New Roman"/>
          <w:i/>
          <w:iCs/>
          <w:sz w:val="22"/>
          <w:szCs w:val="22"/>
          <w:vertAlign w:val="superscript"/>
        </w:rPr>
        <w:t>2</w:t>
      </w:r>
      <w:r>
        <w:rPr>
          <w:rFonts w:cs="Times New Roman"/>
          <w:sz w:val="22"/>
          <w:szCs w:val="22"/>
        </w:rPr>
        <w:t xml:space="preserve"> 29 (1979), 9-44.</w:t>
      </w:r>
    </w:p>
    <w:p>
      <w:pPr>
        <w:pStyle w:val="Normal"/>
        <w:ind w:left="720" w:right="0" w:hanging="720"/>
        <w:rPr>
          <w:rFonts w:cs="Times New Roman"/>
          <w:sz w:val="22"/>
          <w:szCs w:val="22"/>
        </w:rPr>
      </w:pPr>
      <w:r>
        <w:rPr>
          <w:rFonts w:cs="Times New Roman"/>
          <w:sz w:val="22"/>
          <w:szCs w:val="22"/>
        </w:rPr>
        <w:t xml:space="preserve">J. Wilkins, “Athenaeus the Navigator,” </w:t>
      </w:r>
      <w:r>
        <w:rPr>
          <w:rFonts w:cs="Times New Roman"/>
          <w:i/>
          <w:sz w:val="22"/>
          <w:szCs w:val="22"/>
        </w:rPr>
        <w:t>JHS</w:t>
      </w:r>
      <w:r>
        <w:rPr>
          <w:rFonts w:cs="Times New Roman"/>
          <w:sz w:val="22"/>
          <w:szCs w:val="22"/>
        </w:rPr>
        <w:t xml:space="preserve"> 128 (2008), 132-52.</w:t>
      </w:r>
    </w:p>
    <w:p>
      <w:pPr>
        <w:pStyle w:val="Normal"/>
        <w:ind w:left="720" w:right="0" w:hanging="720"/>
        <w:rPr>
          <w:rFonts w:cs="Times New Roman"/>
          <w:sz w:val="22"/>
          <w:szCs w:val="22"/>
        </w:rPr>
      </w:pPr>
      <w:r>
        <w:rPr>
          <w:rFonts w:cs="Times New Roman"/>
          <w:sz w:val="22"/>
          <w:szCs w:val="22"/>
        </w:rPr>
      </w:r>
    </w:p>
    <w:p>
      <w:pPr>
        <w:pStyle w:val="Footer"/>
        <w:pBdr>
          <w:top w:val="nil"/>
          <w:left w:val="nil"/>
          <w:bottom w:val="nil"/>
          <w:right w:val="nil"/>
        </w:pBdr>
        <w:rPr>
          <w:sz w:val="22"/>
          <w:szCs w:val="22"/>
        </w:rPr>
      </w:pPr>
      <w:r>
        <w:rPr>
          <w:sz w:val="22"/>
          <w:szCs w:val="22"/>
        </w:rPr>
      </w:r>
    </w:p>
    <w:sectPr>
      <w:headerReference w:type="default" r:id="rId2"/>
      <w:footerReference w:type="default" r:id="rId3"/>
      <w:type w:val="nextPage"/>
      <w:pgSz w:w="12240" w:h="15840"/>
      <w:pgMar w:left="1440" w:right="1440" w:header="1125" w:top="2267" w:footer="1440" w:bottom="216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Baskerville">
    <w:charset w:val="01"/>
    <w:family w:val="roman"/>
    <w:pitch w:val="variable"/>
  </w:font>
  <w:font w:name="New Athena Unicode">
    <w:charset w:val="01"/>
    <w:family w:val="roman"/>
    <w:pitch w:val="variable"/>
  </w:font>
  <w:font w:name="New Athena Unicode">
    <w:altName w:val="Times New R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r>
      <w:pict>
        <v:rect fillcolor="#FFFFFF" style="position:absolute;width:6.05pt;height:13.8pt;mso-wrap-distance-left:-0.05pt;mso-wrap-distance-right:-0.05pt;mso-wrap-distance-top:0pt;mso-wrap-distance-bottom:0pt;margin-top:0.05pt;margin-left:231pt">
          <v:fill opacity="0f"/>
          <v:textbox inset="0in,0in,0in,0in">
            <w:txbxContent>
              <w:p>
                <w:pPr>
                  <w:pStyle w:val="Footer"/>
                  <w:pBdr>
                    <w:top w:val="nil"/>
                    <w:left w:val="nil"/>
                    <w:bottom w:val="nil"/>
                    <w:right w:val="nil"/>
                  </w:pBdr>
                  <w:rPr>
                    <w:rStyle w:val="Pagenumber"/>
                  </w:rPr>
                </w:pPr>
                <w:r>
                  <w:rPr>
                    <w:rStyle w:val="Pagenumber"/>
                  </w:rPr>
                  <w:fldChar w:fldCharType="begin"/>
                </w:r>
                <w:r>
                  <w:instrText> PAGE </w:instrText>
                </w:r>
                <w:r>
                  <w:fldChar w:fldCharType="separate"/>
                </w:r>
                <w:r>
                  <w:t>6</w:t>
                </w:r>
                <w:r>
                  <w:fldChar w:fldCharType="end"/>
                </w:r>
              </w:p>
            </w:txbxContent>
          </v:textbox>
          <w10:wrap type="square" side="largest"/>
        </v:rec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Joshua Nudell</w:t>
    </w:r>
  </w:p>
  <w:p>
    <w:pPr>
      <w:pStyle w:val="Header"/>
      <w:rPr/>
    </w:pPr>
    <w:r>
      <w:rPr/>
      <w:t>jpnudell@gmail.com</w:t>
    </w:r>
  </w:p>
  <w:p>
    <w:pPr>
      <w:pStyle w:val="Header"/>
      <w:rPr/>
    </w:pPr>
    <w:r>
      <w:rPr/>
      <w:t>twitter: jpnudell</w:t>
    </w:r>
  </w:p>
</w:hdr>
</file>

<file path=word/settings.xml><?xml version="1.0" encoding="utf-8"?>
<w:settings xmlns:w="http://schemas.openxmlformats.org/wordprocessingml/2006/main">
  <w:zoom w:percent="116"/>
  <w:defaultTabStop w:val="720"/>
</w:settings>
</file>

<file path=word/styles.xml><?xml version="1.0" encoding="utf-8"?>
<w:styles xmlns:w="http://schemas.openxmlformats.org/wordprocessingml/2006/main">
  <w:docDefaults>
    <w:rPrDefault>
      <w:rPr>
        <w:rFonts w:ascii="Times New Roman" w:hAnsi="Times New Roman" w:eastAsia="Droid Sans Fallback" w:cs=""/>
        <w:sz w:val="24"/>
        <w:szCs w:val="24"/>
        <w:lang w:val="en-US" w:eastAsia="en-US"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a83071"/>
    <w:pPr>
      <w:widowControl/>
      <w:suppressAutoHyphens w:val="true"/>
      <w:bidi w:val="0"/>
      <w:jc w:val="left"/>
    </w:pPr>
    <w:rPr>
      <w:rFonts w:ascii="Times New Roman" w:hAnsi="Times New Roman" w:eastAsia="Droid Sans Fallback" w:cs=""/>
      <w:color w:val="auto"/>
      <w:sz w:val="24"/>
      <w:szCs w:val="24"/>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7624bc"/>
    <w:basedOn w:val="DefaultParagraphFont"/>
    <w:rPr/>
  </w:style>
  <w:style w:type="character" w:styleId="FooterChar" w:customStyle="1">
    <w:name w:val="Footer Char"/>
    <w:uiPriority w:val="99"/>
    <w:link w:val="Footer"/>
    <w:rsid w:val="007624bc"/>
    <w:basedOn w:val="DefaultParagraphFont"/>
    <w:rPr/>
  </w:style>
  <w:style w:type="character" w:styleId="InternetLink">
    <w:name w:val="Internet Link"/>
    <w:uiPriority w:val="99"/>
    <w:unhideWhenUsed/>
    <w:rsid w:val="007624bc"/>
    <w:basedOn w:val="DefaultParagraphFont"/>
    <w:rPr>
      <w:color w:val="0000FF"/>
      <w:u w:val="single"/>
      <w:lang w:val="zxx" w:eastAsia="zxx" w:bidi="zxx"/>
    </w:rPr>
  </w:style>
  <w:style w:type="character" w:styleId="FootnoteTextChar" w:customStyle="1">
    <w:name w:val="Footnote Text Char"/>
    <w:uiPriority w:val="99"/>
    <w:link w:val="FootnoteText"/>
    <w:rsid w:val="00265177"/>
    <w:basedOn w:val="DefaultParagraphFont"/>
    <w:rPr/>
  </w:style>
  <w:style w:type="character" w:styleId="Pagenumber">
    <w:name w:val="page number"/>
    <w:uiPriority w:val="99"/>
    <w:semiHidden/>
    <w:unhideWhenUsed/>
    <w:rsid w:val="00800cad"/>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unhideWhenUsed/>
    <w:link w:val="HeaderChar"/>
    <w:rsid w:val="007624bc"/>
    <w:basedOn w:val="Normal"/>
    <w:pPr>
      <w:tabs>
        <w:tab w:val="center" w:pos="4320" w:leader="none"/>
        <w:tab w:val="right" w:pos="8640" w:leader="none"/>
      </w:tabs>
    </w:pPr>
    <w:rPr/>
  </w:style>
  <w:style w:type="paragraph" w:styleId="Footer">
    <w:name w:val="Footer"/>
    <w:uiPriority w:val="99"/>
    <w:unhideWhenUsed/>
    <w:link w:val="FooterChar"/>
    <w:rsid w:val="007624bc"/>
    <w:basedOn w:val="Normal"/>
    <w:pPr>
      <w:tabs>
        <w:tab w:val="center" w:pos="4320" w:leader="none"/>
        <w:tab w:val="right" w:pos="8640" w:leader="none"/>
      </w:tabs>
    </w:pPr>
    <w:rPr/>
  </w:style>
  <w:style w:type="paragraph" w:styleId="Footnotetext">
    <w:name w:val="footnote text"/>
    <w:uiPriority w:val="99"/>
    <w:unhideWhenUsed/>
    <w:link w:val="FootnoteTextChar"/>
    <w:rsid w:val="00265177"/>
    <w:basedOn w:val="Normal"/>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2648EA-5196-FD42-8676-594642CB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2017-03-28T15:26:00Z</dcterms:created>
  <dc:creator>Joshua Nudell</dc:creator>
  <dc:language>en-US</dc:language>
  <cp:lastModifiedBy>Joshua Nudell</cp:lastModifiedBy>
  <cp:lastPrinted>2017-03-01T20:29:00Z</cp:lastPrinted>
  <dcterms:modified xsi:type="dcterms:W3CDTF">2017-04-03T02:21:00Z</dcterms:modified>
  <cp:revision>11</cp:revision>
</cp:coreProperties>
</file>