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C3" w:rsidRDefault="00660EC3" w:rsidP="0083597F">
      <w:pPr>
        <w:spacing w:line="200" w:lineRule="atLeast"/>
        <w:rPr>
          <w:sz w:val="24"/>
          <w:szCs w:val="24"/>
        </w:rPr>
      </w:pPr>
      <w:r>
        <w:rPr>
          <w:sz w:val="24"/>
          <w:szCs w:val="24"/>
        </w:rPr>
        <w:t>Christian Kreiger</w:t>
      </w:r>
    </w:p>
    <w:p w:rsidR="00660EC3" w:rsidRDefault="00660EC3" w:rsidP="0083597F">
      <w:pPr>
        <w:spacing w:line="200" w:lineRule="atLeast"/>
        <w:rPr>
          <w:sz w:val="24"/>
          <w:szCs w:val="24"/>
        </w:rPr>
      </w:pPr>
      <w:r w:rsidRPr="00660EC3">
        <w:rPr>
          <w:sz w:val="24"/>
          <w:szCs w:val="24"/>
        </w:rPr>
        <w:t>kreigerc@gmail.com</w:t>
      </w:r>
    </w:p>
    <w:p w:rsidR="00660EC3" w:rsidRPr="00660EC3" w:rsidRDefault="00660EC3" w:rsidP="0083597F">
      <w:pPr>
        <w:spacing w:line="200" w:lineRule="atLeast"/>
        <w:rPr>
          <w:sz w:val="24"/>
          <w:szCs w:val="24"/>
        </w:rPr>
      </w:pPr>
      <w:r>
        <w:rPr>
          <w:sz w:val="24"/>
          <w:szCs w:val="24"/>
        </w:rPr>
        <w:t>CAMWS 2017</w:t>
      </w:r>
    </w:p>
    <w:p w:rsidR="00660EC3" w:rsidRDefault="00660EC3" w:rsidP="0083597F">
      <w:pPr>
        <w:spacing w:line="200" w:lineRule="atLeast"/>
        <w:rPr>
          <w:b/>
          <w:sz w:val="24"/>
          <w:szCs w:val="24"/>
        </w:rPr>
      </w:pPr>
    </w:p>
    <w:p w:rsidR="00660EC3" w:rsidRDefault="00660EC3" w:rsidP="0083597F">
      <w:pPr>
        <w:spacing w:line="200" w:lineRule="atLeast"/>
        <w:rPr>
          <w:b/>
          <w:sz w:val="24"/>
          <w:szCs w:val="24"/>
        </w:rPr>
      </w:pPr>
    </w:p>
    <w:p w:rsidR="00E62F05" w:rsidRPr="000D76DA" w:rsidRDefault="00337D3D" w:rsidP="0083597F">
      <w:pPr>
        <w:spacing w:line="200" w:lineRule="atLeast"/>
        <w:rPr>
          <w:sz w:val="24"/>
          <w:szCs w:val="24"/>
        </w:rPr>
      </w:pPr>
      <w:r w:rsidRPr="00337D3D">
        <w:rPr>
          <w:b/>
          <w:sz w:val="24"/>
          <w:szCs w:val="24"/>
        </w:rPr>
        <w:t>1:</w:t>
      </w:r>
      <w:r>
        <w:rPr>
          <w:sz w:val="24"/>
          <w:szCs w:val="24"/>
        </w:rPr>
        <w:t xml:space="preserve"> </w:t>
      </w:r>
      <w:r w:rsidR="00E62F05" w:rsidRPr="000D76DA">
        <w:rPr>
          <w:sz w:val="24"/>
          <w:szCs w:val="24"/>
          <w:lang w:val="el-GR"/>
        </w:rPr>
        <w:t>νόμος</w:t>
      </w:r>
      <w:r w:rsidR="00E62F05" w:rsidRPr="00607E38">
        <w:rPr>
          <w:sz w:val="24"/>
          <w:szCs w:val="24"/>
        </w:rPr>
        <w:t xml:space="preserve"> </w:t>
      </w:r>
      <w:r w:rsidR="00E62F05" w:rsidRPr="000D76DA">
        <w:rPr>
          <w:sz w:val="24"/>
          <w:szCs w:val="24"/>
          <w:lang w:val="el-GR"/>
        </w:rPr>
        <w:t>τέλους</w:t>
      </w:r>
      <w:r w:rsidR="00E62F05" w:rsidRPr="00607E38">
        <w:rPr>
          <w:sz w:val="24"/>
          <w:szCs w:val="24"/>
        </w:rPr>
        <w:t xml:space="preserve"> </w:t>
      </w:r>
      <w:r w:rsidR="00E62F05" w:rsidRPr="000D76DA">
        <w:rPr>
          <w:sz w:val="24"/>
          <w:szCs w:val="24"/>
          <w:lang w:val="el-GR"/>
        </w:rPr>
        <w:t>Ἀσίας</w:t>
      </w:r>
      <w:r w:rsidR="00E62F05" w:rsidRPr="00607E38">
        <w:rPr>
          <w:sz w:val="24"/>
          <w:szCs w:val="24"/>
        </w:rPr>
        <w:t xml:space="preserve"> </w:t>
      </w:r>
      <w:r w:rsidR="00E62F05" w:rsidRPr="000D76DA">
        <w:rPr>
          <w:sz w:val="24"/>
          <w:szCs w:val="24"/>
          <w:lang w:val="el-GR"/>
        </w:rPr>
        <w:t>εἰσαγωγῆς</w:t>
      </w:r>
      <w:r w:rsidR="00E62F05" w:rsidRPr="00607E38">
        <w:rPr>
          <w:sz w:val="24"/>
          <w:szCs w:val="24"/>
        </w:rPr>
        <w:t xml:space="preserve"> </w:t>
      </w:r>
      <w:r w:rsidR="00E62F05" w:rsidRPr="000D76DA">
        <w:rPr>
          <w:sz w:val="24"/>
          <w:szCs w:val="24"/>
          <w:lang w:val="el-GR"/>
        </w:rPr>
        <w:t>καὶ</w:t>
      </w:r>
      <w:r w:rsidR="00E62F05" w:rsidRPr="00607E38">
        <w:rPr>
          <w:sz w:val="24"/>
          <w:szCs w:val="24"/>
        </w:rPr>
        <w:t xml:space="preserve"> </w:t>
      </w:r>
      <w:r w:rsidR="00E62F05" w:rsidRPr="000D76DA">
        <w:rPr>
          <w:sz w:val="24"/>
          <w:szCs w:val="24"/>
          <w:lang w:val="el-GR"/>
        </w:rPr>
        <w:t>έξαγωγῆς</w:t>
      </w:r>
      <w:r w:rsidR="00E62F05" w:rsidRPr="00607E38">
        <w:rPr>
          <w:sz w:val="24"/>
          <w:szCs w:val="24"/>
        </w:rPr>
        <w:t xml:space="preserve"> </w:t>
      </w:r>
      <w:r w:rsidR="00E62F05" w:rsidRPr="000D76DA">
        <w:rPr>
          <w:sz w:val="24"/>
          <w:szCs w:val="24"/>
          <w:lang w:val="el-GR"/>
        </w:rPr>
        <w:t>κατά</w:t>
      </w:r>
      <w:r w:rsidR="00E62F05" w:rsidRPr="00607E38">
        <w:rPr>
          <w:sz w:val="24"/>
          <w:szCs w:val="24"/>
        </w:rPr>
        <w:t xml:space="preserve"> </w:t>
      </w:r>
      <w:r w:rsidR="00E62F05" w:rsidRPr="000D76DA">
        <w:rPr>
          <w:sz w:val="24"/>
          <w:szCs w:val="24"/>
          <w:lang w:val="el-GR"/>
        </w:rPr>
        <w:t>τε</w:t>
      </w:r>
      <w:r w:rsidR="00E62F05" w:rsidRPr="00607E38">
        <w:rPr>
          <w:sz w:val="24"/>
          <w:szCs w:val="24"/>
        </w:rPr>
        <w:t xml:space="preserve"> </w:t>
      </w:r>
      <w:r w:rsidR="00E62F05" w:rsidRPr="000D76DA">
        <w:rPr>
          <w:sz w:val="24"/>
          <w:szCs w:val="24"/>
          <w:lang w:val="el-GR"/>
        </w:rPr>
        <w:t>γῆν</w:t>
      </w:r>
      <w:r w:rsidR="00E62F05" w:rsidRPr="00607E38">
        <w:rPr>
          <w:sz w:val="24"/>
          <w:szCs w:val="24"/>
        </w:rPr>
        <w:t xml:space="preserve"> </w:t>
      </w:r>
      <w:r w:rsidR="00E62F05" w:rsidRPr="000D76DA">
        <w:rPr>
          <w:sz w:val="24"/>
          <w:szCs w:val="24"/>
          <w:lang w:val="el-GR"/>
        </w:rPr>
        <w:t>καὶ</w:t>
      </w:r>
      <w:r w:rsidR="00E62F05" w:rsidRPr="00607E38">
        <w:rPr>
          <w:sz w:val="24"/>
          <w:szCs w:val="24"/>
        </w:rPr>
        <w:t xml:space="preserve"> </w:t>
      </w:r>
      <w:r w:rsidR="00E62F05" w:rsidRPr="000D76DA">
        <w:rPr>
          <w:sz w:val="24"/>
          <w:szCs w:val="24"/>
          <w:lang w:val="el-GR"/>
        </w:rPr>
        <w:t>κατὰ</w:t>
      </w:r>
      <w:r w:rsidR="00E62F05" w:rsidRPr="00607E38">
        <w:rPr>
          <w:sz w:val="24"/>
          <w:szCs w:val="24"/>
        </w:rPr>
        <w:t xml:space="preserve"> </w:t>
      </w:r>
      <w:r w:rsidR="00E62F05" w:rsidRPr="000D76DA">
        <w:rPr>
          <w:sz w:val="24"/>
          <w:szCs w:val="24"/>
          <w:lang w:val="el-GR"/>
        </w:rPr>
        <w:t>θάλασσαν</w:t>
      </w:r>
      <w:r w:rsidR="00E62F05" w:rsidRPr="00607E38">
        <w:rPr>
          <w:sz w:val="24"/>
          <w:szCs w:val="24"/>
        </w:rPr>
        <w:t xml:space="preserve">, </w:t>
      </w:r>
      <w:r w:rsidR="00E62F05" w:rsidRPr="000D76DA">
        <w:rPr>
          <w:i/>
          <w:iCs/>
          <w:sz w:val="24"/>
          <w:szCs w:val="24"/>
        </w:rPr>
        <w:t>vac</w:t>
      </w:r>
      <w:r w:rsidR="00E62F05" w:rsidRPr="000D76DA">
        <w:rPr>
          <w:sz w:val="24"/>
          <w:szCs w:val="24"/>
        </w:rPr>
        <w:t xml:space="preserve"> (8) </w:t>
      </w:r>
      <w:r w:rsidR="00E62F05" w:rsidRPr="00607E38">
        <w:rPr>
          <w:sz w:val="24"/>
          <w:szCs w:val="24"/>
        </w:rPr>
        <w:t>[</w:t>
      </w:r>
      <w:r w:rsidR="00E62F05" w:rsidRPr="000D76DA">
        <w:rPr>
          <w:sz w:val="24"/>
          <w:szCs w:val="24"/>
          <w:lang w:val="el-GR"/>
        </w:rPr>
        <w:t>ἥτις</w:t>
      </w:r>
      <w:r w:rsidR="00E62F05" w:rsidRPr="00607E38">
        <w:rPr>
          <w:sz w:val="24"/>
          <w:szCs w:val="24"/>
        </w:rPr>
        <w:t xml:space="preserve"> </w:t>
      </w:r>
      <w:r w:rsidR="00E62F05" w:rsidRPr="000D76DA">
        <w:rPr>
          <w:sz w:val="24"/>
          <w:szCs w:val="24"/>
          <w:lang w:val="el-GR"/>
        </w:rPr>
        <w:t>παραποντία</w:t>
      </w:r>
      <w:r w:rsidR="00E62F05" w:rsidRPr="00607E38">
        <w:rPr>
          <w:sz w:val="24"/>
          <w:szCs w:val="24"/>
        </w:rPr>
        <w:t xml:space="preserve"> </w:t>
      </w:r>
      <w:r w:rsidR="00E62F05" w:rsidRPr="000D76DA">
        <w:rPr>
          <w:sz w:val="24"/>
          <w:szCs w:val="24"/>
          <w:lang w:val="el-GR"/>
        </w:rPr>
        <w:t>Ἀσίας</w:t>
      </w:r>
      <w:r w:rsidR="00E62F05" w:rsidRPr="00607E38">
        <w:rPr>
          <w:sz w:val="24"/>
          <w:szCs w:val="24"/>
        </w:rPr>
        <w:t xml:space="preserve"> </w:t>
      </w:r>
      <w:r w:rsidR="00E62F05" w:rsidRPr="000D76DA">
        <w:rPr>
          <w:sz w:val="24"/>
          <w:szCs w:val="24"/>
          <w:lang w:val="el-GR"/>
        </w:rPr>
        <w:t>ἐστίν</w:t>
      </w:r>
      <w:r w:rsidR="00E62F05" w:rsidRPr="00607E38">
        <w:rPr>
          <w:sz w:val="24"/>
          <w:szCs w:val="24"/>
        </w:rPr>
        <w:t xml:space="preserve">, </w:t>
      </w:r>
      <w:r w:rsidR="00E62F05" w:rsidRPr="000D76DA">
        <w:rPr>
          <w:sz w:val="24"/>
          <w:szCs w:val="24"/>
          <w:lang w:val="el-GR"/>
        </w:rPr>
        <w:t>οἵτινες</w:t>
      </w:r>
      <w:r w:rsidR="00E62F05" w:rsidRPr="00607E38">
        <w:rPr>
          <w:sz w:val="24"/>
          <w:szCs w:val="24"/>
        </w:rPr>
        <w:t xml:space="preserve"> </w:t>
      </w:r>
      <w:r w:rsidR="00E62F05" w:rsidRPr="000D76DA">
        <w:rPr>
          <w:sz w:val="24"/>
          <w:szCs w:val="24"/>
          <w:lang w:val="el-GR"/>
        </w:rPr>
        <w:t>τε</w:t>
      </w:r>
      <w:r w:rsidR="00E62F05" w:rsidRPr="00607E38">
        <w:rPr>
          <w:sz w:val="24"/>
          <w:szCs w:val="24"/>
        </w:rPr>
        <w:t xml:space="preserve"> </w:t>
      </w:r>
      <w:r w:rsidR="00E62F05" w:rsidRPr="000D76DA">
        <w:rPr>
          <w:sz w:val="24"/>
          <w:szCs w:val="24"/>
          <w:lang w:val="el-GR"/>
        </w:rPr>
        <w:t>ὅροι</w:t>
      </w:r>
      <w:r w:rsidR="00E62F05" w:rsidRPr="00607E38">
        <w:rPr>
          <w:sz w:val="24"/>
          <w:szCs w:val="24"/>
        </w:rPr>
        <w:t xml:space="preserve">] </w:t>
      </w:r>
      <w:r w:rsidR="00E62F05" w:rsidRPr="000D76DA">
        <w:rPr>
          <w:sz w:val="24"/>
          <w:szCs w:val="24"/>
          <w:lang w:val="el-GR"/>
        </w:rPr>
        <w:t>Καππαδοκίας</w:t>
      </w:r>
      <w:r w:rsidR="00E62F05" w:rsidRPr="00607E38">
        <w:rPr>
          <w:sz w:val="24"/>
          <w:szCs w:val="24"/>
        </w:rPr>
        <w:t xml:space="preserve">, </w:t>
      </w:r>
      <w:r w:rsidR="00E62F05" w:rsidRPr="000D76DA">
        <w:rPr>
          <w:sz w:val="24"/>
          <w:szCs w:val="24"/>
          <w:lang w:val="el-GR"/>
        </w:rPr>
        <w:t>Γαλατίας</w:t>
      </w:r>
      <w:r w:rsidR="00E62F05" w:rsidRPr="00607E38">
        <w:rPr>
          <w:sz w:val="24"/>
          <w:szCs w:val="24"/>
        </w:rPr>
        <w:t xml:space="preserve">, </w:t>
      </w:r>
      <w:r w:rsidR="00E62F05" w:rsidRPr="000D76DA">
        <w:rPr>
          <w:sz w:val="24"/>
          <w:szCs w:val="24"/>
          <w:lang w:val="el-GR"/>
        </w:rPr>
        <w:t>Βειθυνίας</w:t>
      </w:r>
      <w:r w:rsidR="00E62F05" w:rsidRPr="00607E38">
        <w:rPr>
          <w:sz w:val="24"/>
          <w:szCs w:val="24"/>
        </w:rPr>
        <w:t xml:space="preserve"> </w:t>
      </w:r>
      <w:r w:rsidR="00E62F05" w:rsidRPr="000D76DA">
        <w:rPr>
          <w:sz w:val="24"/>
          <w:szCs w:val="24"/>
          <w:lang w:val="el-GR"/>
        </w:rPr>
        <w:t>Ἀσίαν</w:t>
      </w:r>
      <w:r w:rsidR="00E62F05" w:rsidRPr="00607E38">
        <w:rPr>
          <w:sz w:val="24"/>
          <w:szCs w:val="24"/>
        </w:rPr>
        <w:t xml:space="preserve"> </w:t>
      </w:r>
      <w:r w:rsidR="00E62F05" w:rsidRPr="000D76DA">
        <w:rPr>
          <w:i/>
          <w:iCs/>
          <w:sz w:val="24"/>
          <w:szCs w:val="24"/>
        </w:rPr>
        <w:t>vac</w:t>
      </w:r>
      <w:r w:rsidR="00E62F05" w:rsidRPr="000D76DA">
        <w:rPr>
          <w:sz w:val="24"/>
          <w:szCs w:val="24"/>
        </w:rPr>
        <w:t xml:space="preserve"> </w:t>
      </w:r>
      <w:r w:rsidR="00E62F05" w:rsidRPr="000D76DA">
        <w:rPr>
          <w:sz w:val="24"/>
          <w:szCs w:val="24"/>
          <w:lang w:val="el-GR"/>
        </w:rPr>
        <w:t>ζωννύουσιν</w:t>
      </w:r>
      <w:r w:rsidR="00E62F05" w:rsidRPr="00607E38">
        <w:rPr>
          <w:sz w:val="24"/>
          <w:szCs w:val="24"/>
        </w:rPr>
        <w:t xml:space="preserve">, </w:t>
      </w:r>
      <w:r w:rsidR="00E62F05" w:rsidRPr="000D76DA">
        <w:rPr>
          <w:sz w:val="24"/>
          <w:szCs w:val="24"/>
          <w:lang w:val="el-GR"/>
        </w:rPr>
        <w:t>αἵτινες</w:t>
      </w:r>
      <w:r w:rsidR="00E62F05" w:rsidRPr="00607E38">
        <w:rPr>
          <w:sz w:val="24"/>
          <w:szCs w:val="24"/>
        </w:rPr>
        <w:t xml:space="preserve"> </w:t>
      </w:r>
      <w:r w:rsidR="00E62F05" w:rsidRPr="000D76DA">
        <w:rPr>
          <w:sz w:val="24"/>
          <w:szCs w:val="24"/>
          <w:lang w:val="el-GR"/>
        </w:rPr>
        <w:t>τε</w:t>
      </w:r>
      <w:r w:rsidR="00E62F05" w:rsidRPr="00607E38">
        <w:rPr>
          <w:sz w:val="24"/>
          <w:szCs w:val="24"/>
        </w:rPr>
        <w:t xml:space="preserve"> </w:t>
      </w:r>
      <w:r w:rsidR="00E62F05" w:rsidRPr="000D76DA">
        <w:rPr>
          <w:sz w:val="24"/>
          <w:szCs w:val="24"/>
          <w:lang w:val="el-GR"/>
        </w:rPr>
        <w:t>χῶραι</w:t>
      </w:r>
      <w:r w:rsidR="00E62F05" w:rsidRPr="00607E38">
        <w:rPr>
          <w:sz w:val="24"/>
          <w:szCs w:val="24"/>
        </w:rPr>
        <w:t xml:space="preserve"> </w:t>
      </w:r>
      <w:r w:rsidR="00E62F05" w:rsidRPr="000D76DA">
        <w:rPr>
          <w:sz w:val="24"/>
          <w:szCs w:val="24"/>
          <w:lang w:val="el-GR"/>
        </w:rPr>
        <w:t>Καλχαδονίων</w:t>
      </w:r>
      <w:r w:rsidR="00E62F05" w:rsidRPr="00607E38">
        <w:rPr>
          <w:sz w:val="24"/>
          <w:szCs w:val="24"/>
        </w:rPr>
        <w:t xml:space="preserve"> </w:t>
      </w:r>
      <w:r w:rsidR="00E62F05" w:rsidRPr="000D76DA">
        <w:rPr>
          <w:sz w:val="24"/>
          <w:szCs w:val="24"/>
          <w:lang w:val="el-GR"/>
        </w:rPr>
        <w:t>Βυζαντίων</w:t>
      </w:r>
      <w:r w:rsidR="00E62F05" w:rsidRPr="00607E38">
        <w:rPr>
          <w:sz w:val="24"/>
          <w:szCs w:val="24"/>
        </w:rPr>
        <w:t xml:space="preserve"> </w:t>
      </w:r>
      <w:r w:rsidR="00E62F05" w:rsidRPr="000D76DA">
        <w:rPr>
          <w:sz w:val="24"/>
          <w:szCs w:val="24"/>
          <w:lang w:val="el-GR"/>
        </w:rPr>
        <w:t>ἐντὸς</w:t>
      </w:r>
      <w:r w:rsidR="00E62F05" w:rsidRPr="00607E38">
        <w:rPr>
          <w:sz w:val="24"/>
          <w:szCs w:val="24"/>
        </w:rPr>
        <w:t xml:space="preserve"> </w:t>
      </w:r>
      <w:r w:rsidR="00E62F05" w:rsidRPr="000D76DA">
        <w:rPr>
          <w:sz w:val="24"/>
          <w:szCs w:val="24"/>
          <w:lang w:val="el-GR"/>
        </w:rPr>
        <w:t>τῶν</w:t>
      </w:r>
      <w:r w:rsidR="00E62F05" w:rsidRPr="00607E38">
        <w:rPr>
          <w:sz w:val="24"/>
          <w:szCs w:val="24"/>
        </w:rPr>
        <w:t xml:space="preserve"> (9) [</w:t>
      </w:r>
      <w:r w:rsidR="00E62F05" w:rsidRPr="000D76DA">
        <w:rPr>
          <w:sz w:val="24"/>
          <w:szCs w:val="24"/>
          <w:lang w:val="el-GR"/>
        </w:rPr>
        <w:t>αὐτῶν</w:t>
      </w:r>
      <w:r w:rsidR="00E62F05" w:rsidRPr="00607E38">
        <w:rPr>
          <w:sz w:val="24"/>
          <w:szCs w:val="24"/>
        </w:rPr>
        <w:t xml:space="preserve"> </w:t>
      </w:r>
      <w:r w:rsidR="00E62F05" w:rsidRPr="000D76DA">
        <w:rPr>
          <w:sz w:val="24"/>
          <w:szCs w:val="24"/>
          <w:lang w:val="el-GR"/>
        </w:rPr>
        <w:t>ὅρων</w:t>
      </w:r>
      <w:r w:rsidR="00E62F05" w:rsidRPr="00607E38">
        <w:rPr>
          <w:sz w:val="24"/>
          <w:szCs w:val="24"/>
        </w:rPr>
        <w:t>...]</w:t>
      </w:r>
    </w:p>
    <w:p w:rsidR="00E62F05" w:rsidRDefault="00E62F05" w:rsidP="0083597F">
      <w:pPr>
        <w:spacing w:line="200" w:lineRule="atLeast"/>
        <w:rPr>
          <w:sz w:val="24"/>
          <w:szCs w:val="24"/>
        </w:rPr>
      </w:pPr>
      <w:r w:rsidRPr="000D76DA">
        <w:rPr>
          <w:sz w:val="24"/>
          <w:szCs w:val="24"/>
        </w:rPr>
        <w:t xml:space="preserve">(ll. 7-9, </w:t>
      </w:r>
      <w:r w:rsidRPr="000D76DA">
        <w:rPr>
          <w:color w:val="252525"/>
          <w:sz w:val="24"/>
          <w:szCs w:val="24"/>
        </w:rPr>
        <w:t>§§</w:t>
      </w:r>
      <w:r w:rsidRPr="000D76DA">
        <w:rPr>
          <w:sz w:val="24"/>
          <w:szCs w:val="24"/>
        </w:rPr>
        <w:t xml:space="preserve"> 1-2)</w:t>
      </w:r>
    </w:p>
    <w:p w:rsidR="008D1683" w:rsidRDefault="008D1683" w:rsidP="0083597F">
      <w:pPr>
        <w:spacing w:line="200" w:lineRule="atLeast"/>
        <w:rPr>
          <w:sz w:val="24"/>
          <w:szCs w:val="24"/>
        </w:rPr>
      </w:pPr>
    </w:p>
    <w:p w:rsidR="008D1683" w:rsidRPr="000D76DA" w:rsidRDefault="008D1683" w:rsidP="008D1683">
      <w:pPr>
        <w:pStyle w:val="FootnoteText"/>
        <w:ind w:left="0" w:firstLine="0"/>
        <w:rPr>
          <w:sz w:val="24"/>
          <w:szCs w:val="24"/>
        </w:rPr>
      </w:pPr>
      <w:r w:rsidRPr="00AA339F">
        <w:rPr>
          <w:sz w:val="24"/>
          <w:szCs w:val="24"/>
        </w:rPr>
        <w:t>“The law of the tariff of Asia, for import and export, on land and on sea, [where it lies on the coast of Asia, and where the borders] of Cappadocia, Galatia, Bithynia surround Asia, and where the lands of the Chalcedonians and Byzantians within [those borders…]”</w:t>
      </w:r>
      <w:r>
        <w:rPr>
          <w:rStyle w:val="FootnoteReference"/>
          <w:sz w:val="24"/>
          <w:szCs w:val="24"/>
        </w:rPr>
        <w:footnoteReference w:id="2"/>
      </w:r>
    </w:p>
    <w:p w:rsidR="00BC45A7" w:rsidRDefault="00386CE8" w:rsidP="0083597F">
      <w:pPr>
        <w:rPr>
          <w:sz w:val="24"/>
          <w:szCs w:val="24"/>
        </w:rPr>
      </w:pPr>
    </w:p>
    <w:p w:rsidR="00337D3D" w:rsidRDefault="00337D3D" w:rsidP="0083597F">
      <w:pPr>
        <w:spacing w:line="200" w:lineRule="atLeast"/>
        <w:rPr>
          <w:sz w:val="24"/>
          <w:szCs w:val="24"/>
        </w:rPr>
      </w:pPr>
    </w:p>
    <w:p w:rsidR="0083597F" w:rsidRPr="00AA339F" w:rsidRDefault="00337D3D" w:rsidP="0083597F">
      <w:pPr>
        <w:spacing w:line="200" w:lineRule="atLeast"/>
        <w:rPr>
          <w:sz w:val="24"/>
          <w:szCs w:val="24"/>
        </w:rPr>
      </w:pPr>
      <w:r>
        <w:rPr>
          <w:b/>
          <w:sz w:val="24"/>
          <w:szCs w:val="24"/>
        </w:rPr>
        <w:t xml:space="preserve">2: </w:t>
      </w:r>
      <w:r w:rsidR="0083597F" w:rsidRPr="00AA339F">
        <w:rPr>
          <w:sz w:val="24"/>
          <w:szCs w:val="24"/>
          <w:lang w:val="el-GR"/>
        </w:rPr>
        <w:t>ἐάν</w:t>
      </w:r>
      <w:r w:rsidR="0083597F" w:rsidRPr="00AA339F">
        <w:rPr>
          <w:sz w:val="24"/>
          <w:szCs w:val="24"/>
        </w:rPr>
        <w:t xml:space="preserve"> </w:t>
      </w:r>
      <w:r w:rsidR="0083597F" w:rsidRPr="00AA339F">
        <w:rPr>
          <w:sz w:val="24"/>
          <w:szCs w:val="24"/>
          <w:lang w:val="el-GR"/>
        </w:rPr>
        <w:t>τίς</w:t>
      </w:r>
      <w:r w:rsidR="0083597F" w:rsidRPr="00AA339F">
        <w:rPr>
          <w:sz w:val="24"/>
          <w:szCs w:val="24"/>
        </w:rPr>
        <w:t xml:space="preserve"> </w:t>
      </w:r>
      <w:r w:rsidR="0083597F" w:rsidRPr="00AA339F">
        <w:rPr>
          <w:sz w:val="24"/>
          <w:szCs w:val="24"/>
          <w:lang w:val="el-GR"/>
        </w:rPr>
        <w:t>τι</w:t>
      </w:r>
      <w:r w:rsidR="0083597F" w:rsidRPr="00AA339F">
        <w:rPr>
          <w:sz w:val="24"/>
          <w:szCs w:val="24"/>
        </w:rPr>
        <w:t xml:space="preserve"> </w:t>
      </w:r>
      <w:r w:rsidR="0083597F" w:rsidRPr="00AA339F">
        <w:rPr>
          <w:sz w:val="24"/>
          <w:szCs w:val="24"/>
          <w:lang w:val="el-GR"/>
        </w:rPr>
        <w:t>εἰσάγῃ</w:t>
      </w:r>
      <w:r w:rsidR="0083597F" w:rsidRPr="00AA339F">
        <w:rPr>
          <w:sz w:val="24"/>
          <w:szCs w:val="24"/>
        </w:rPr>
        <w:t xml:space="preserve"> </w:t>
      </w:r>
      <w:r w:rsidR="0083597F" w:rsidRPr="00AA339F">
        <w:rPr>
          <w:sz w:val="24"/>
          <w:szCs w:val="24"/>
          <w:lang w:val="el-GR"/>
        </w:rPr>
        <w:t>ἤ</w:t>
      </w:r>
      <w:r w:rsidR="0083597F" w:rsidRPr="00AA339F">
        <w:rPr>
          <w:sz w:val="24"/>
          <w:szCs w:val="24"/>
        </w:rPr>
        <w:t xml:space="preserve"> </w:t>
      </w:r>
      <w:r w:rsidR="0083597F" w:rsidRPr="00AA339F">
        <w:rPr>
          <w:sz w:val="24"/>
          <w:szCs w:val="24"/>
          <w:lang w:val="el-GR"/>
        </w:rPr>
        <w:t>έξάγῃ</w:t>
      </w:r>
      <w:r w:rsidR="0083597F" w:rsidRPr="00AA339F">
        <w:rPr>
          <w:sz w:val="24"/>
          <w:szCs w:val="24"/>
        </w:rPr>
        <w:t xml:space="preserve"> </w:t>
      </w:r>
      <w:r w:rsidR="0083597F" w:rsidRPr="00AA339F">
        <w:rPr>
          <w:sz w:val="24"/>
          <w:szCs w:val="24"/>
          <w:lang w:val="el-GR"/>
        </w:rPr>
        <w:t>κατὰ</w:t>
      </w:r>
      <w:r w:rsidR="0083597F" w:rsidRPr="00AA339F">
        <w:rPr>
          <w:sz w:val="24"/>
          <w:szCs w:val="24"/>
        </w:rPr>
        <w:t xml:space="preserve"> </w:t>
      </w:r>
      <w:r w:rsidR="0083597F" w:rsidRPr="00AA339F">
        <w:rPr>
          <w:sz w:val="24"/>
          <w:szCs w:val="24"/>
          <w:lang w:val="el-GR"/>
        </w:rPr>
        <w:t>θάλασσαν</w:t>
      </w:r>
      <w:r w:rsidR="0083597F" w:rsidRPr="00AA339F">
        <w:rPr>
          <w:sz w:val="24"/>
          <w:szCs w:val="24"/>
        </w:rPr>
        <w:t xml:space="preserve">, </w:t>
      </w:r>
      <w:r w:rsidR="0083597F" w:rsidRPr="00AA339F">
        <w:rPr>
          <w:sz w:val="24"/>
          <w:szCs w:val="24"/>
          <w:lang w:val="el-GR"/>
        </w:rPr>
        <w:t>πρὸς</w:t>
      </w:r>
      <w:r w:rsidR="0083597F" w:rsidRPr="00AA339F">
        <w:rPr>
          <w:sz w:val="24"/>
          <w:szCs w:val="24"/>
        </w:rPr>
        <w:t xml:space="preserve"> </w:t>
      </w:r>
      <w:r w:rsidR="0083597F" w:rsidRPr="00AA339F">
        <w:rPr>
          <w:sz w:val="24"/>
          <w:szCs w:val="24"/>
          <w:lang w:val="el-GR"/>
        </w:rPr>
        <w:t>τὸν</w:t>
      </w:r>
      <w:r w:rsidR="0083597F" w:rsidRPr="00AA339F">
        <w:rPr>
          <w:sz w:val="24"/>
          <w:szCs w:val="24"/>
        </w:rPr>
        <w:t xml:space="preserve"> </w:t>
      </w:r>
      <w:r w:rsidR="0083597F" w:rsidRPr="00AA339F">
        <w:rPr>
          <w:sz w:val="24"/>
          <w:szCs w:val="24"/>
          <w:lang w:val="el-GR"/>
        </w:rPr>
        <w:t>τελώνην</w:t>
      </w:r>
      <w:r w:rsidR="0083597F" w:rsidRPr="00AA339F">
        <w:rPr>
          <w:sz w:val="24"/>
          <w:szCs w:val="24"/>
        </w:rPr>
        <w:t xml:space="preserve"> </w:t>
      </w:r>
      <w:r w:rsidR="0083597F" w:rsidRPr="00AA339F">
        <w:rPr>
          <w:sz w:val="24"/>
          <w:szCs w:val="24"/>
          <w:lang w:val="el-GR"/>
        </w:rPr>
        <w:t>ἀπογραφέσθω</w:t>
      </w:r>
      <w:r w:rsidR="0083597F" w:rsidRPr="00AA339F">
        <w:rPr>
          <w:sz w:val="24"/>
          <w:szCs w:val="24"/>
        </w:rPr>
        <w:t xml:space="preserve"> </w:t>
      </w:r>
      <w:r w:rsidR="0083597F" w:rsidRPr="00AA339F">
        <w:rPr>
          <w:sz w:val="24"/>
          <w:szCs w:val="24"/>
          <w:lang w:val="el-GR"/>
        </w:rPr>
        <w:t>έν</w:t>
      </w:r>
      <w:r w:rsidR="0083597F" w:rsidRPr="00AA339F">
        <w:rPr>
          <w:sz w:val="24"/>
          <w:szCs w:val="24"/>
        </w:rPr>
        <w:t xml:space="preserve"> </w:t>
      </w:r>
      <w:r w:rsidR="0083597F" w:rsidRPr="00AA339F">
        <w:rPr>
          <w:sz w:val="24"/>
          <w:szCs w:val="24"/>
          <w:lang w:val="el-GR"/>
        </w:rPr>
        <w:t>τοῖς</w:t>
      </w:r>
      <w:r w:rsidR="0083597F" w:rsidRPr="00AA339F">
        <w:rPr>
          <w:sz w:val="24"/>
          <w:szCs w:val="24"/>
        </w:rPr>
        <w:t xml:space="preserve"> (23) [</w:t>
      </w:r>
      <w:r w:rsidR="0083597F" w:rsidRPr="00AA339F">
        <w:rPr>
          <w:sz w:val="24"/>
          <w:szCs w:val="24"/>
          <w:lang w:val="el-GR"/>
        </w:rPr>
        <w:t>τόποις</w:t>
      </w:r>
      <w:r w:rsidR="0083597F" w:rsidRPr="00AA339F">
        <w:rPr>
          <w:sz w:val="24"/>
          <w:szCs w:val="24"/>
        </w:rPr>
        <w:t xml:space="preserve"> </w:t>
      </w:r>
      <w:r w:rsidR="0083597F" w:rsidRPr="00AA339F">
        <w:rPr>
          <w:sz w:val="24"/>
          <w:szCs w:val="24"/>
          <w:lang w:val="el-GR"/>
        </w:rPr>
        <w:t>πᾶσιν</w:t>
      </w:r>
      <w:r w:rsidR="0083597F" w:rsidRPr="00AA339F">
        <w:rPr>
          <w:sz w:val="24"/>
          <w:szCs w:val="24"/>
        </w:rPr>
        <w:t xml:space="preserve"> </w:t>
      </w:r>
      <w:r w:rsidR="0083597F" w:rsidRPr="00AA339F">
        <w:rPr>
          <w:sz w:val="24"/>
          <w:szCs w:val="24"/>
          <w:lang w:val="el-GR"/>
        </w:rPr>
        <w:t>τοῖς</w:t>
      </w:r>
      <w:r w:rsidR="0083597F" w:rsidRPr="00AA339F">
        <w:rPr>
          <w:sz w:val="24"/>
          <w:szCs w:val="24"/>
        </w:rPr>
        <w:t xml:space="preserve"> </w:t>
      </w:r>
      <w:r w:rsidR="0083597F" w:rsidRPr="00AA339F">
        <w:rPr>
          <w:sz w:val="24"/>
          <w:szCs w:val="24"/>
          <w:lang w:val="el-GR"/>
        </w:rPr>
        <w:t>ὑπογεγραμμένοις·</w:t>
      </w:r>
      <w:r w:rsidR="0083597F" w:rsidRPr="00AA339F">
        <w:rPr>
          <w:sz w:val="24"/>
          <w:szCs w:val="24"/>
        </w:rPr>
        <w:t xml:space="preserve"> </w:t>
      </w:r>
      <w:r w:rsidR="0083597F" w:rsidRPr="00AA339F">
        <w:rPr>
          <w:sz w:val="24"/>
          <w:szCs w:val="24"/>
          <w:lang w:val="el-GR"/>
        </w:rPr>
        <w:t>Ἱερῶι</w:t>
      </w:r>
      <w:r w:rsidR="0083597F" w:rsidRPr="00AA339F">
        <w:rPr>
          <w:sz w:val="24"/>
          <w:szCs w:val="24"/>
        </w:rPr>
        <w:t xml:space="preserve"> </w:t>
      </w:r>
      <w:r w:rsidR="0083597F" w:rsidRPr="00AA339F">
        <w:rPr>
          <w:sz w:val="24"/>
          <w:szCs w:val="24"/>
          <w:lang w:val="el-GR"/>
        </w:rPr>
        <w:t>πρὸς</w:t>
      </w:r>
      <w:r w:rsidR="0083597F" w:rsidRPr="00AA339F">
        <w:rPr>
          <w:sz w:val="24"/>
          <w:szCs w:val="24"/>
        </w:rPr>
        <w:t xml:space="preserve"> </w:t>
      </w:r>
      <w:r w:rsidR="0083597F" w:rsidRPr="00AA339F">
        <w:rPr>
          <w:sz w:val="24"/>
          <w:szCs w:val="24"/>
          <w:lang w:val="el-GR"/>
        </w:rPr>
        <w:t>τῶι</w:t>
      </w:r>
      <w:r w:rsidR="0083597F" w:rsidRPr="00AA339F">
        <w:rPr>
          <w:sz w:val="24"/>
          <w:szCs w:val="24"/>
        </w:rPr>
        <w:t xml:space="preserve">] </w:t>
      </w:r>
      <w:r w:rsidR="0083597F" w:rsidRPr="00AA339F">
        <w:rPr>
          <w:sz w:val="24"/>
          <w:szCs w:val="24"/>
          <w:lang w:val="el-GR"/>
        </w:rPr>
        <w:t>Πόντωι</w:t>
      </w:r>
      <w:r w:rsidR="0083597F" w:rsidRPr="00AA339F">
        <w:rPr>
          <w:sz w:val="24"/>
          <w:szCs w:val="24"/>
        </w:rPr>
        <w:t xml:space="preserve">, </w:t>
      </w:r>
      <w:r w:rsidR="0083597F" w:rsidRPr="00AA339F">
        <w:rPr>
          <w:sz w:val="24"/>
          <w:szCs w:val="24"/>
          <w:lang w:val="el-GR"/>
        </w:rPr>
        <w:t>Καλχήδονι</w:t>
      </w:r>
      <w:r w:rsidR="0083597F" w:rsidRPr="00AA339F">
        <w:rPr>
          <w:sz w:val="24"/>
          <w:szCs w:val="24"/>
        </w:rPr>
        <w:t xml:space="preserve">, </w:t>
      </w:r>
      <w:r w:rsidR="0083597F" w:rsidRPr="00AA339F">
        <w:rPr>
          <w:sz w:val="24"/>
          <w:szCs w:val="24"/>
          <w:lang w:val="el-GR"/>
        </w:rPr>
        <w:t>Δασκυλείωι</w:t>
      </w:r>
      <w:r w:rsidR="0083597F" w:rsidRPr="00AA339F">
        <w:rPr>
          <w:sz w:val="24"/>
          <w:szCs w:val="24"/>
        </w:rPr>
        <w:t xml:space="preserve">, </w:t>
      </w:r>
      <w:r w:rsidR="0083597F" w:rsidRPr="00AA339F">
        <w:rPr>
          <w:sz w:val="24"/>
          <w:szCs w:val="24"/>
          <w:lang w:val="el-GR"/>
        </w:rPr>
        <w:t>Άπολλωνίαι</w:t>
      </w:r>
      <w:r w:rsidR="0083597F" w:rsidRPr="00AA339F">
        <w:rPr>
          <w:sz w:val="24"/>
          <w:szCs w:val="24"/>
        </w:rPr>
        <w:t xml:space="preserve"> </w:t>
      </w:r>
      <w:r w:rsidR="0083597F" w:rsidRPr="00AA339F">
        <w:rPr>
          <w:sz w:val="24"/>
          <w:szCs w:val="24"/>
          <w:lang w:val="el-GR"/>
        </w:rPr>
        <w:t>πρὸς</w:t>
      </w:r>
      <w:r w:rsidR="0083597F" w:rsidRPr="00AA339F">
        <w:rPr>
          <w:sz w:val="24"/>
          <w:szCs w:val="24"/>
        </w:rPr>
        <w:t xml:space="preserve"> </w:t>
      </w:r>
      <w:r w:rsidR="0083597F" w:rsidRPr="00AA339F">
        <w:rPr>
          <w:sz w:val="24"/>
          <w:szCs w:val="24"/>
          <w:lang w:val="el-GR"/>
        </w:rPr>
        <w:t>τῶι</w:t>
      </w:r>
      <w:r w:rsidR="0083597F" w:rsidRPr="00AA339F">
        <w:rPr>
          <w:sz w:val="24"/>
          <w:szCs w:val="24"/>
        </w:rPr>
        <w:t xml:space="preserve"> </w:t>
      </w:r>
      <w:r w:rsidR="0083597F" w:rsidRPr="00AA339F">
        <w:rPr>
          <w:sz w:val="24"/>
          <w:szCs w:val="24"/>
          <w:lang w:val="el-GR"/>
        </w:rPr>
        <w:t>Ῥηδάκου</w:t>
      </w:r>
      <w:r w:rsidR="0083597F" w:rsidRPr="00AA339F">
        <w:rPr>
          <w:sz w:val="24"/>
          <w:szCs w:val="24"/>
        </w:rPr>
        <w:t xml:space="preserve"> </w:t>
      </w:r>
      <w:r w:rsidR="0083597F" w:rsidRPr="00AA339F">
        <w:rPr>
          <w:sz w:val="24"/>
          <w:szCs w:val="24"/>
          <w:lang w:val="el-GR"/>
        </w:rPr>
        <w:t>στόματι</w:t>
      </w:r>
      <w:r w:rsidR="0083597F" w:rsidRPr="00AA339F">
        <w:rPr>
          <w:sz w:val="24"/>
          <w:szCs w:val="24"/>
        </w:rPr>
        <w:t xml:space="preserve">, </w:t>
      </w:r>
      <w:r w:rsidR="0083597F" w:rsidRPr="00AA339F">
        <w:rPr>
          <w:sz w:val="24"/>
          <w:szCs w:val="24"/>
          <w:lang w:val="el-GR"/>
        </w:rPr>
        <w:t>Κυξίκωι</w:t>
      </w:r>
      <w:r w:rsidR="0083597F" w:rsidRPr="00AA339F">
        <w:rPr>
          <w:sz w:val="24"/>
          <w:szCs w:val="24"/>
        </w:rPr>
        <w:t xml:space="preserve">, </w:t>
      </w:r>
      <w:r w:rsidR="0083597F" w:rsidRPr="00AA339F">
        <w:rPr>
          <w:sz w:val="24"/>
          <w:szCs w:val="24"/>
          <w:lang w:val="el-GR"/>
        </w:rPr>
        <w:t>Πριάπῳ</w:t>
      </w:r>
      <w:r w:rsidR="0083597F" w:rsidRPr="00AA339F">
        <w:rPr>
          <w:sz w:val="24"/>
          <w:szCs w:val="24"/>
        </w:rPr>
        <w:t xml:space="preserve">, </w:t>
      </w:r>
      <w:r w:rsidR="0083597F" w:rsidRPr="00AA339F">
        <w:rPr>
          <w:sz w:val="24"/>
          <w:szCs w:val="24"/>
          <w:lang w:val="el-GR"/>
        </w:rPr>
        <w:t>Παρίῳ</w:t>
      </w:r>
      <w:r w:rsidR="0083597F" w:rsidRPr="00AA339F">
        <w:rPr>
          <w:sz w:val="24"/>
          <w:szCs w:val="24"/>
        </w:rPr>
        <w:t xml:space="preserve">, </w:t>
      </w:r>
      <w:r w:rsidR="0083597F" w:rsidRPr="00AA339F">
        <w:rPr>
          <w:sz w:val="24"/>
          <w:szCs w:val="24"/>
          <w:lang w:val="el-GR"/>
        </w:rPr>
        <w:t>Λαμψάκῳ</w:t>
      </w:r>
      <w:r w:rsidR="0083597F" w:rsidRPr="00AA339F">
        <w:rPr>
          <w:sz w:val="24"/>
          <w:szCs w:val="24"/>
        </w:rPr>
        <w:t>, (24) [</w:t>
      </w:r>
      <w:r w:rsidR="0083597F" w:rsidRPr="00AA339F">
        <w:rPr>
          <w:sz w:val="24"/>
          <w:szCs w:val="24"/>
          <w:lang w:val="el-GR"/>
        </w:rPr>
        <w:t>Ἁβύδῳ</w:t>
      </w:r>
      <w:r w:rsidR="0083597F" w:rsidRPr="00AA339F">
        <w:rPr>
          <w:sz w:val="24"/>
          <w:szCs w:val="24"/>
        </w:rPr>
        <w:t xml:space="preserve">, </w:t>
      </w:r>
      <w:r w:rsidR="0083597F" w:rsidRPr="00AA339F">
        <w:rPr>
          <w:sz w:val="24"/>
          <w:szCs w:val="24"/>
          <w:lang w:val="el-GR"/>
        </w:rPr>
        <w:t>Δαρδἀνῳ</w:t>
      </w:r>
      <w:r w:rsidR="0083597F" w:rsidRPr="00AA339F">
        <w:rPr>
          <w:sz w:val="24"/>
          <w:szCs w:val="24"/>
        </w:rPr>
        <w:t xml:space="preserve">, </w:t>
      </w:r>
      <w:r w:rsidR="0083597F" w:rsidRPr="00AA339F">
        <w:rPr>
          <w:sz w:val="24"/>
          <w:szCs w:val="24"/>
          <w:lang w:val="el-GR"/>
        </w:rPr>
        <w:t>Σιγείῳ</w:t>
      </w:r>
      <w:r w:rsidR="0083597F" w:rsidRPr="00AA339F">
        <w:rPr>
          <w:sz w:val="24"/>
          <w:szCs w:val="24"/>
        </w:rPr>
        <w:t xml:space="preserve">, </w:t>
      </w:r>
      <w:r w:rsidR="0083597F" w:rsidRPr="00AA339F">
        <w:rPr>
          <w:sz w:val="24"/>
          <w:szCs w:val="24"/>
          <w:lang w:val="el-GR"/>
        </w:rPr>
        <w:t>Ἀλεξανδρείᾳ</w:t>
      </w:r>
      <w:r w:rsidR="0083597F" w:rsidRPr="00AA339F">
        <w:rPr>
          <w:sz w:val="24"/>
          <w:szCs w:val="24"/>
        </w:rPr>
        <w:t xml:space="preserve">, </w:t>
      </w:r>
      <w:r w:rsidR="0083597F" w:rsidRPr="00AA339F">
        <w:rPr>
          <w:sz w:val="24"/>
          <w:szCs w:val="24"/>
          <w:lang w:val="el-GR"/>
        </w:rPr>
        <w:t>Ἁμαξιτπῶι</w:t>
      </w:r>
      <w:r w:rsidR="0083597F" w:rsidRPr="00AA339F">
        <w:rPr>
          <w:sz w:val="24"/>
          <w:szCs w:val="24"/>
        </w:rPr>
        <w:t xml:space="preserve">, </w:t>
      </w:r>
      <w:r w:rsidR="0083597F" w:rsidRPr="00AA339F">
        <w:rPr>
          <w:sz w:val="24"/>
          <w:szCs w:val="24"/>
          <w:lang w:val="el-GR"/>
        </w:rPr>
        <w:t>Ἄ</w:t>
      </w:r>
      <w:r w:rsidR="0083597F" w:rsidRPr="00AA339F">
        <w:rPr>
          <w:sz w:val="24"/>
          <w:szCs w:val="24"/>
        </w:rPr>
        <w:t>]</w:t>
      </w:r>
      <w:r w:rsidR="0083597F" w:rsidRPr="00AA339F">
        <w:rPr>
          <w:sz w:val="24"/>
          <w:szCs w:val="24"/>
          <w:lang w:val="el-GR"/>
        </w:rPr>
        <w:t>σσωι</w:t>
      </w:r>
      <w:r w:rsidR="0083597F" w:rsidRPr="00AA339F">
        <w:rPr>
          <w:sz w:val="24"/>
          <w:szCs w:val="24"/>
        </w:rPr>
        <w:t xml:space="preserve">, </w:t>
      </w:r>
      <w:r w:rsidR="0083597F" w:rsidRPr="00AA339F">
        <w:rPr>
          <w:sz w:val="24"/>
          <w:szCs w:val="24"/>
          <w:lang w:val="el-GR"/>
        </w:rPr>
        <w:t>Γαργάρωι</w:t>
      </w:r>
      <w:r w:rsidR="0083597F" w:rsidRPr="00AA339F">
        <w:rPr>
          <w:sz w:val="24"/>
          <w:szCs w:val="24"/>
        </w:rPr>
        <w:t xml:space="preserve">, </w:t>
      </w:r>
      <w:r w:rsidR="0083597F" w:rsidRPr="00AA339F">
        <w:rPr>
          <w:sz w:val="24"/>
          <w:szCs w:val="24"/>
          <w:lang w:val="el-GR"/>
        </w:rPr>
        <w:t>Ποροσελήνηι</w:t>
      </w:r>
      <w:r w:rsidR="0083597F" w:rsidRPr="00AA339F">
        <w:rPr>
          <w:sz w:val="24"/>
          <w:szCs w:val="24"/>
        </w:rPr>
        <w:t xml:space="preserve">, </w:t>
      </w:r>
      <w:r w:rsidR="0083597F" w:rsidRPr="00AA339F">
        <w:rPr>
          <w:sz w:val="24"/>
          <w:szCs w:val="24"/>
          <w:lang w:val="el-GR"/>
        </w:rPr>
        <w:t>Ἀντάνδρωι</w:t>
      </w:r>
      <w:r w:rsidR="0083597F" w:rsidRPr="00AA339F">
        <w:rPr>
          <w:sz w:val="24"/>
          <w:szCs w:val="24"/>
        </w:rPr>
        <w:t xml:space="preserve">, </w:t>
      </w:r>
      <w:r w:rsidR="0083597F" w:rsidRPr="00AA339F">
        <w:rPr>
          <w:sz w:val="24"/>
          <w:szCs w:val="24"/>
          <w:lang w:val="el-GR"/>
        </w:rPr>
        <w:t>Ἀστυρίοις</w:t>
      </w:r>
      <w:r w:rsidR="0083597F" w:rsidRPr="00AA339F">
        <w:rPr>
          <w:sz w:val="24"/>
          <w:szCs w:val="24"/>
        </w:rPr>
        <w:t xml:space="preserve">, </w:t>
      </w:r>
      <w:r w:rsidR="0083597F" w:rsidRPr="00AA339F">
        <w:rPr>
          <w:sz w:val="24"/>
          <w:szCs w:val="24"/>
          <w:lang w:val="el-GR"/>
        </w:rPr>
        <w:t>Ἀδραμυτείωι</w:t>
      </w:r>
      <w:r w:rsidR="0083597F" w:rsidRPr="00AA339F">
        <w:rPr>
          <w:sz w:val="24"/>
          <w:szCs w:val="24"/>
        </w:rPr>
        <w:t xml:space="preserve">, </w:t>
      </w:r>
      <w:r w:rsidR="0083597F" w:rsidRPr="00AA339F">
        <w:rPr>
          <w:sz w:val="24"/>
          <w:szCs w:val="24"/>
          <w:lang w:val="el-GR"/>
        </w:rPr>
        <w:t>Ἀταρνέᾳ</w:t>
      </w:r>
      <w:r w:rsidR="0083597F" w:rsidRPr="00AA339F">
        <w:rPr>
          <w:sz w:val="24"/>
          <w:szCs w:val="24"/>
        </w:rPr>
        <w:t xml:space="preserve">, </w:t>
      </w:r>
      <w:r w:rsidR="0083597F" w:rsidRPr="00AA339F">
        <w:rPr>
          <w:sz w:val="24"/>
          <w:szCs w:val="24"/>
          <w:lang w:val="el-GR"/>
        </w:rPr>
        <w:t>Πιτάνηι</w:t>
      </w:r>
      <w:r w:rsidR="0083597F" w:rsidRPr="00AA339F">
        <w:rPr>
          <w:sz w:val="24"/>
          <w:szCs w:val="24"/>
        </w:rPr>
        <w:t xml:space="preserve">, </w:t>
      </w:r>
      <w:r w:rsidR="0083597F" w:rsidRPr="00AA339F">
        <w:rPr>
          <w:sz w:val="24"/>
          <w:szCs w:val="24"/>
          <w:lang w:val="el-GR"/>
        </w:rPr>
        <w:t>Ἐλαίᾳ</w:t>
      </w:r>
      <w:r w:rsidR="0083597F" w:rsidRPr="00AA339F">
        <w:rPr>
          <w:sz w:val="24"/>
          <w:szCs w:val="24"/>
        </w:rPr>
        <w:t xml:space="preserve">, </w:t>
      </w:r>
      <w:r w:rsidR="0083597F" w:rsidRPr="00AA339F">
        <w:rPr>
          <w:sz w:val="24"/>
          <w:szCs w:val="24"/>
          <w:lang w:val="el-GR"/>
        </w:rPr>
        <w:t>Μυρείνηι</w:t>
      </w:r>
      <w:r w:rsidR="0083597F" w:rsidRPr="00AA339F">
        <w:rPr>
          <w:sz w:val="24"/>
          <w:szCs w:val="24"/>
        </w:rPr>
        <w:t xml:space="preserve">, </w:t>
      </w:r>
      <w:r w:rsidR="0083597F" w:rsidRPr="00AA339F">
        <w:rPr>
          <w:sz w:val="24"/>
          <w:szCs w:val="24"/>
          <w:lang w:val="el-GR"/>
        </w:rPr>
        <w:t>τῇ</w:t>
      </w:r>
      <w:r w:rsidR="0083597F" w:rsidRPr="00AA339F">
        <w:rPr>
          <w:sz w:val="24"/>
          <w:szCs w:val="24"/>
        </w:rPr>
        <w:t xml:space="preserve"> </w:t>
      </w:r>
      <w:r w:rsidR="0083597F" w:rsidRPr="00AA339F">
        <w:rPr>
          <w:sz w:val="24"/>
          <w:szCs w:val="24"/>
          <w:lang w:val="el-GR"/>
        </w:rPr>
        <w:t>πάλαι</w:t>
      </w:r>
      <w:r w:rsidR="0083597F" w:rsidRPr="00AA339F">
        <w:rPr>
          <w:sz w:val="24"/>
          <w:szCs w:val="24"/>
        </w:rPr>
        <w:t xml:space="preserve"> (25) [</w:t>
      </w:r>
      <w:r w:rsidR="0083597F" w:rsidRPr="00AA339F">
        <w:rPr>
          <w:color w:val="252525"/>
          <w:sz w:val="24"/>
          <w:szCs w:val="24"/>
        </w:rPr>
        <w:t>±</w:t>
      </w:r>
      <w:r w:rsidR="0083597F" w:rsidRPr="00AA339F">
        <w:rPr>
          <w:sz w:val="24"/>
          <w:szCs w:val="24"/>
        </w:rPr>
        <w:t xml:space="preserve"> 21, </w:t>
      </w:r>
      <w:r w:rsidR="0083597F" w:rsidRPr="00AA339F">
        <w:rPr>
          <w:sz w:val="24"/>
          <w:szCs w:val="24"/>
          <w:lang w:val="el-GR"/>
        </w:rPr>
        <w:t>Κύμῃ</w:t>
      </w:r>
      <w:r w:rsidR="0083597F" w:rsidRPr="00AA339F">
        <w:rPr>
          <w:sz w:val="24"/>
          <w:szCs w:val="24"/>
        </w:rPr>
        <w:t xml:space="preserve">, </w:t>
      </w:r>
      <w:r w:rsidR="0083597F" w:rsidRPr="00AA339F">
        <w:rPr>
          <w:sz w:val="24"/>
          <w:szCs w:val="24"/>
          <w:lang w:val="el-GR"/>
        </w:rPr>
        <w:t>Φωκαίᾳ</w:t>
      </w:r>
      <w:r w:rsidR="0083597F" w:rsidRPr="00AA339F">
        <w:rPr>
          <w:sz w:val="24"/>
          <w:szCs w:val="24"/>
        </w:rPr>
        <w:t xml:space="preserve">, </w:t>
      </w:r>
      <w:r w:rsidR="0083597F" w:rsidRPr="00AA339F">
        <w:rPr>
          <w:sz w:val="24"/>
          <w:szCs w:val="24"/>
          <w:lang w:val="el-GR"/>
        </w:rPr>
        <w:t>Ἐρυθραῖς</w:t>
      </w:r>
      <w:r w:rsidR="0083597F" w:rsidRPr="00AA339F">
        <w:rPr>
          <w:sz w:val="24"/>
          <w:szCs w:val="24"/>
        </w:rPr>
        <w:t xml:space="preserve">, </w:t>
      </w:r>
      <w:r w:rsidR="0083597F" w:rsidRPr="00AA339F">
        <w:rPr>
          <w:sz w:val="24"/>
          <w:szCs w:val="24"/>
          <w:lang w:val="el-GR"/>
        </w:rPr>
        <w:t>Σμύρνῃ</w:t>
      </w:r>
      <w:r w:rsidR="0083597F" w:rsidRPr="00AA339F">
        <w:rPr>
          <w:sz w:val="24"/>
          <w:szCs w:val="24"/>
        </w:rPr>
        <w:t xml:space="preserve">, </w:t>
      </w:r>
      <w:r w:rsidR="0083597F" w:rsidRPr="00AA339F">
        <w:rPr>
          <w:sz w:val="24"/>
          <w:szCs w:val="24"/>
          <w:lang w:val="el-GR"/>
        </w:rPr>
        <w:t>Κ</w:t>
      </w:r>
      <w:r w:rsidR="0083597F" w:rsidRPr="00AA339F">
        <w:rPr>
          <w:sz w:val="24"/>
          <w:szCs w:val="24"/>
        </w:rPr>
        <w:t>]</w:t>
      </w:r>
      <w:r w:rsidR="0083597F" w:rsidRPr="00AA339F">
        <w:rPr>
          <w:sz w:val="24"/>
          <w:szCs w:val="24"/>
          <w:lang w:val="el-GR"/>
        </w:rPr>
        <w:t>ολοφῶνι</w:t>
      </w:r>
      <w:r w:rsidR="0083597F" w:rsidRPr="00AA339F">
        <w:rPr>
          <w:sz w:val="24"/>
          <w:szCs w:val="24"/>
        </w:rPr>
        <w:t xml:space="preserve">, </w:t>
      </w:r>
      <w:r w:rsidR="0083597F" w:rsidRPr="00AA339F">
        <w:rPr>
          <w:sz w:val="24"/>
          <w:szCs w:val="24"/>
          <w:lang w:val="el-GR"/>
        </w:rPr>
        <w:t>Τέωι</w:t>
      </w:r>
      <w:r w:rsidR="0083597F" w:rsidRPr="00AA339F">
        <w:rPr>
          <w:sz w:val="24"/>
          <w:szCs w:val="24"/>
        </w:rPr>
        <w:t xml:space="preserve">, </w:t>
      </w:r>
      <w:r w:rsidR="0083597F" w:rsidRPr="00AA339F">
        <w:rPr>
          <w:sz w:val="24"/>
          <w:szCs w:val="24"/>
          <w:lang w:val="el-GR"/>
        </w:rPr>
        <w:t>Έφέσωι</w:t>
      </w:r>
      <w:r w:rsidR="0083597F" w:rsidRPr="00AA339F">
        <w:rPr>
          <w:sz w:val="24"/>
          <w:szCs w:val="24"/>
        </w:rPr>
        <w:t xml:space="preserve">, </w:t>
      </w:r>
      <w:r w:rsidR="0083597F" w:rsidRPr="00AA339F">
        <w:rPr>
          <w:sz w:val="24"/>
          <w:szCs w:val="24"/>
          <w:lang w:val="el-GR"/>
        </w:rPr>
        <w:t>Πριήνηι</w:t>
      </w:r>
      <w:r w:rsidR="0083597F" w:rsidRPr="00AA339F">
        <w:rPr>
          <w:sz w:val="24"/>
          <w:szCs w:val="24"/>
        </w:rPr>
        <w:t xml:space="preserve"> </w:t>
      </w:r>
      <w:r w:rsidR="0083597F" w:rsidRPr="00AA339F">
        <w:rPr>
          <w:sz w:val="24"/>
          <w:szCs w:val="24"/>
          <w:lang w:val="el-GR"/>
        </w:rPr>
        <w:t>πρὸς</w:t>
      </w:r>
      <w:r w:rsidR="0083597F" w:rsidRPr="00AA339F">
        <w:rPr>
          <w:sz w:val="24"/>
          <w:szCs w:val="24"/>
        </w:rPr>
        <w:t xml:space="preserve"> </w:t>
      </w:r>
      <w:r w:rsidR="0083597F" w:rsidRPr="00AA339F">
        <w:rPr>
          <w:sz w:val="24"/>
          <w:szCs w:val="24"/>
          <w:lang w:val="el-GR"/>
        </w:rPr>
        <w:t>τῶι</w:t>
      </w:r>
      <w:r w:rsidR="0083597F" w:rsidRPr="00AA339F">
        <w:rPr>
          <w:sz w:val="24"/>
          <w:szCs w:val="24"/>
        </w:rPr>
        <w:t xml:space="preserve"> </w:t>
      </w:r>
      <w:r w:rsidR="0083597F" w:rsidRPr="00AA339F">
        <w:rPr>
          <w:sz w:val="24"/>
          <w:szCs w:val="24"/>
          <w:lang w:val="el-GR"/>
        </w:rPr>
        <w:t>Μαιάνδρου</w:t>
      </w:r>
      <w:r w:rsidR="0083597F" w:rsidRPr="00AA339F">
        <w:rPr>
          <w:sz w:val="24"/>
          <w:szCs w:val="24"/>
        </w:rPr>
        <w:t xml:space="preserve"> </w:t>
      </w:r>
      <w:r w:rsidR="0083597F" w:rsidRPr="00AA339F">
        <w:rPr>
          <w:sz w:val="24"/>
          <w:szCs w:val="24"/>
          <w:lang w:val="el-GR"/>
        </w:rPr>
        <w:t>στόματι</w:t>
      </w:r>
      <w:r w:rsidR="0083597F" w:rsidRPr="00AA339F">
        <w:rPr>
          <w:sz w:val="24"/>
          <w:szCs w:val="24"/>
        </w:rPr>
        <w:t xml:space="preserve">, </w:t>
      </w:r>
      <w:r w:rsidR="0083597F" w:rsidRPr="00AA339F">
        <w:rPr>
          <w:sz w:val="24"/>
          <w:szCs w:val="24"/>
          <w:lang w:val="el-GR"/>
        </w:rPr>
        <w:t>Μειλήτῳ</w:t>
      </w:r>
      <w:r w:rsidR="0083597F" w:rsidRPr="00AA339F">
        <w:rPr>
          <w:sz w:val="24"/>
          <w:szCs w:val="24"/>
        </w:rPr>
        <w:t xml:space="preserve">, </w:t>
      </w:r>
      <w:r w:rsidR="0083597F" w:rsidRPr="00AA339F">
        <w:rPr>
          <w:sz w:val="24"/>
          <w:szCs w:val="24"/>
          <w:lang w:val="el-GR"/>
        </w:rPr>
        <w:t>Ἰάσωι</w:t>
      </w:r>
      <w:r w:rsidR="0083597F" w:rsidRPr="00AA339F">
        <w:rPr>
          <w:sz w:val="24"/>
          <w:szCs w:val="24"/>
        </w:rPr>
        <w:t xml:space="preserve">, </w:t>
      </w:r>
      <w:r w:rsidR="0083597F" w:rsidRPr="00AA339F">
        <w:rPr>
          <w:sz w:val="24"/>
          <w:szCs w:val="24"/>
          <w:lang w:val="el-GR"/>
        </w:rPr>
        <w:t>Βαργυλίοις</w:t>
      </w:r>
      <w:r w:rsidR="0083597F" w:rsidRPr="00AA339F">
        <w:rPr>
          <w:sz w:val="24"/>
          <w:szCs w:val="24"/>
        </w:rPr>
        <w:t xml:space="preserve">, </w:t>
      </w:r>
      <w:r w:rsidR="0083597F" w:rsidRPr="00AA339F">
        <w:rPr>
          <w:sz w:val="24"/>
          <w:szCs w:val="24"/>
          <w:lang w:val="el-GR"/>
        </w:rPr>
        <w:t>Κεράμωι</w:t>
      </w:r>
      <w:r w:rsidR="0083597F" w:rsidRPr="00AA339F">
        <w:rPr>
          <w:sz w:val="24"/>
          <w:szCs w:val="24"/>
        </w:rPr>
        <w:t>, (26) [</w:t>
      </w:r>
      <w:r w:rsidR="0083597F" w:rsidRPr="00AA339F">
        <w:rPr>
          <w:sz w:val="24"/>
          <w:szCs w:val="24"/>
          <w:lang w:val="el-GR"/>
        </w:rPr>
        <w:t>Ἁλικαρνάσσωι</w:t>
      </w:r>
      <w:r w:rsidR="0083597F" w:rsidRPr="00AA339F">
        <w:rPr>
          <w:sz w:val="24"/>
          <w:szCs w:val="24"/>
        </w:rPr>
        <w:t xml:space="preserve">, </w:t>
      </w:r>
      <w:r w:rsidR="0083597F" w:rsidRPr="00AA339F">
        <w:rPr>
          <w:sz w:val="24"/>
          <w:szCs w:val="24"/>
          <w:lang w:val="el-GR"/>
        </w:rPr>
        <w:t>Μύνδωι</w:t>
      </w:r>
      <w:r w:rsidR="0083597F" w:rsidRPr="00AA339F">
        <w:rPr>
          <w:sz w:val="24"/>
          <w:szCs w:val="24"/>
        </w:rPr>
        <w:t xml:space="preserve">, </w:t>
      </w:r>
      <w:r w:rsidR="0083597F" w:rsidRPr="00AA339F">
        <w:rPr>
          <w:sz w:val="24"/>
          <w:szCs w:val="24"/>
          <w:lang w:val="el-GR"/>
        </w:rPr>
        <w:t>Κνίδωι</w:t>
      </w:r>
      <w:r w:rsidR="0083597F" w:rsidRPr="00AA339F">
        <w:rPr>
          <w:sz w:val="24"/>
          <w:szCs w:val="24"/>
        </w:rPr>
        <w:t xml:space="preserve">, </w:t>
      </w:r>
      <w:r w:rsidR="0083597F" w:rsidRPr="00AA339F">
        <w:rPr>
          <w:sz w:val="24"/>
          <w:szCs w:val="24"/>
          <w:lang w:val="el-GR"/>
        </w:rPr>
        <w:t>Φύσκωι</w:t>
      </w:r>
      <w:r w:rsidR="0083597F" w:rsidRPr="00AA339F">
        <w:rPr>
          <w:sz w:val="24"/>
          <w:szCs w:val="24"/>
        </w:rPr>
        <w:t xml:space="preserve">, </w:t>
      </w:r>
      <w:r w:rsidR="0083597F" w:rsidRPr="00AA339F">
        <w:rPr>
          <w:sz w:val="24"/>
          <w:szCs w:val="24"/>
          <w:lang w:val="el-GR"/>
        </w:rPr>
        <w:t>Ἀτταλείαι</w:t>
      </w:r>
      <w:r w:rsidR="0083597F" w:rsidRPr="00AA339F">
        <w:rPr>
          <w:sz w:val="24"/>
          <w:szCs w:val="24"/>
        </w:rPr>
        <w:t xml:space="preserve">, </w:t>
      </w:r>
      <w:r w:rsidR="0083597F" w:rsidRPr="00AA339F">
        <w:rPr>
          <w:sz w:val="24"/>
          <w:szCs w:val="24"/>
          <w:lang w:val="el-GR"/>
        </w:rPr>
        <w:t>Ἀσπένδωι</w:t>
      </w:r>
      <w:r w:rsidR="0083597F" w:rsidRPr="00AA339F">
        <w:rPr>
          <w:sz w:val="24"/>
          <w:szCs w:val="24"/>
        </w:rPr>
        <w:t xml:space="preserve">], </w:t>
      </w:r>
      <w:r w:rsidR="0083597F" w:rsidRPr="00AA339F">
        <w:rPr>
          <w:sz w:val="24"/>
          <w:szCs w:val="24"/>
          <w:lang w:val="el-GR"/>
        </w:rPr>
        <w:t>Πέργηι</w:t>
      </w:r>
      <w:r w:rsidR="0083597F" w:rsidRPr="00AA339F">
        <w:rPr>
          <w:sz w:val="24"/>
          <w:szCs w:val="24"/>
        </w:rPr>
        <w:t xml:space="preserve">, </w:t>
      </w:r>
      <w:r w:rsidR="0083597F" w:rsidRPr="00AA339F">
        <w:rPr>
          <w:sz w:val="24"/>
          <w:szCs w:val="24"/>
          <w:lang w:val="el-GR"/>
        </w:rPr>
        <w:t>Μαγύδωι</w:t>
      </w:r>
      <w:r w:rsidR="0083597F" w:rsidRPr="00AA339F">
        <w:rPr>
          <w:sz w:val="24"/>
          <w:szCs w:val="24"/>
        </w:rPr>
        <w:t xml:space="preserve">, </w:t>
      </w:r>
      <w:r w:rsidR="0083597F" w:rsidRPr="00AA339F">
        <w:rPr>
          <w:sz w:val="24"/>
          <w:szCs w:val="24"/>
          <w:lang w:val="el-GR"/>
        </w:rPr>
        <w:t>Φασηλίδι</w:t>
      </w:r>
      <w:r w:rsidR="0083597F" w:rsidRPr="00AA339F">
        <w:rPr>
          <w:sz w:val="24"/>
          <w:szCs w:val="24"/>
        </w:rPr>
        <w:t xml:space="preserve">, </w:t>
      </w:r>
      <w:r w:rsidR="0083597F" w:rsidRPr="00AA339F">
        <w:rPr>
          <w:sz w:val="24"/>
          <w:szCs w:val="24"/>
          <w:lang w:val="el-GR"/>
        </w:rPr>
        <w:t>Σίδηι</w:t>
      </w:r>
      <w:r w:rsidR="0083597F" w:rsidRPr="00AA339F">
        <w:rPr>
          <w:sz w:val="24"/>
          <w:szCs w:val="24"/>
        </w:rPr>
        <w:t xml:space="preserve"> </w:t>
      </w:r>
      <w:r w:rsidR="0083597F" w:rsidRPr="00AA339F">
        <w:rPr>
          <w:sz w:val="24"/>
          <w:szCs w:val="24"/>
          <w:lang w:val="el-GR"/>
        </w:rPr>
        <w:t>Κορυφῆι</w:t>
      </w:r>
      <w:r w:rsidR="0083597F" w:rsidRPr="00AA339F">
        <w:rPr>
          <w:sz w:val="24"/>
          <w:szCs w:val="24"/>
        </w:rPr>
        <w:t>.</w:t>
      </w:r>
    </w:p>
    <w:p w:rsidR="00E62F05" w:rsidRDefault="0083597F" w:rsidP="0083597F">
      <w:pPr>
        <w:spacing w:line="200" w:lineRule="atLeast"/>
        <w:rPr>
          <w:color w:val="252525"/>
          <w:sz w:val="24"/>
          <w:szCs w:val="24"/>
        </w:rPr>
      </w:pPr>
      <w:r w:rsidRPr="00AA339F">
        <w:rPr>
          <w:sz w:val="24"/>
          <w:szCs w:val="24"/>
        </w:rPr>
        <w:t xml:space="preserve">(ll. 22-26, </w:t>
      </w:r>
      <w:r w:rsidRPr="00AA339F">
        <w:rPr>
          <w:color w:val="252525"/>
          <w:sz w:val="24"/>
          <w:szCs w:val="24"/>
        </w:rPr>
        <w:t>§ 9)</w:t>
      </w:r>
    </w:p>
    <w:p w:rsidR="00F6661F" w:rsidRDefault="00F6661F" w:rsidP="0083597F">
      <w:pPr>
        <w:spacing w:line="200" w:lineRule="atLeast"/>
        <w:rPr>
          <w:color w:val="252525"/>
          <w:sz w:val="24"/>
          <w:szCs w:val="24"/>
        </w:rPr>
      </w:pPr>
    </w:p>
    <w:p w:rsidR="004858D2" w:rsidRDefault="00F6661F" w:rsidP="004858D2">
      <w:pPr>
        <w:pStyle w:val="FootnoteText"/>
        <w:ind w:left="0" w:firstLine="0"/>
        <w:rPr>
          <w:sz w:val="24"/>
          <w:szCs w:val="24"/>
        </w:rPr>
      </w:pPr>
      <w:r w:rsidRPr="00945474">
        <w:rPr>
          <w:sz w:val="24"/>
          <w:szCs w:val="24"/>
        </w:rPr>
        <w:t>“If anyone imports or exports anything by sea, let him register i</w:t>
      </w:r>
      <w:r>
        <w:rPr>
          <w:sz w:val="24"/>
          <w:szCs w:val="24"/>
        </w:rPr>
        <w:t xml:space="preserve">t with the customs collector in </w:t>
      </w:r>
      <w:r w:rsidRPr="00945474">
        <w:rPr>
          <w:sz w:val="24"/>
          <w:szCs w:val="24"/>
        </w:rPr>
        <w:t>[all] those [places written below: at the temple on] the Black Sea, Calchedon, Dascyleum, Apollonia at the mouth of the Rhyndacus, Cyzicus, Priapus, Parium, Lampsacus, [Abydus, Dardanus, Sigeum, Alexandria, Hamaxitus, A]ssus, Gargarus, Poroselene, Antandrus, Asturia, Adramyteum, Atarneus, Pitane, Elaea, Myrine, the old […, Cyme, Phocaea, Erythrae, Smyrna, C]olophon, Teos, Ephesus, Priene at the mouth of the Maeander, Miletus, Iasus, Bargylia, Ceramus, [Halicarnassus, Myndus, Cnidus, Physcus, Attaleia, Aspendus,] Perge, Magydus, Phaselis, and Side Coryphe.”</w:t>
      </w:r>
    </w:p>
    <w:p w:rsidR="00337D3D" w:rsidRPr="004858D2" w:rsidRDefault="00337D3D" w:rsidP="004858D2">
      <w:pPr>
        <w:pStyle w:val="FootnoteText"/>
        <w:ind w:left="0" w:firstLine="0"/>
        <w:rPr>
          <w:sz w:val="24"/>
          <w:szCs w:val="24"/>
        </w:rPr>
      </w:pPr>
    </w:p>
    <w:p w:rsidR="00A755DC" w:rsidRDefault="00A755DC" w:rsidP="0089118D">
      <w:pPr>
        <w:spacing w:line="200" w:lineRule="atLeast"/>
        <w:rPr>
          <w:color w:val="252525"/>
          <w:sz w:val="24"/>
          <w:szCs w:val="24"/>
        </w:rPr>
      </w:pPr>
    </w:p>
    <w:p w:rsidR="00A755DC" w:rsidRPr="00192791" w:rsidRDefault="00337D3D" w:rsidP="00A755DC">
      <w:pPr>
        <w:spacing w:line="200" w:lineRule="atLeast"/>
        <w:rPr>
          <w:b/>
          <w:color w:val="252525"/>
          <w:sz w:val="24"/>
          <w:szCs w:val="24"/>
        </w:rPr>
      </w:pPr>
      <w:r>
        <w:rPr>
          <w:b/>
          <w:color w:val="252525"/>
          <w:sz w:val="24"/>
          <w:szCs w:val="24"/>
        </w:rPr>
        <w:t xml:space="preserve">3: </w:t>
      </w:r>
      <w:r w:rsidR="00A755DC" w:rsidRPr="00AA339F">
        <w:rPr>
          <w:color w:val="252525"/>
          <w:sz w:val="24"/>
          <w:szCs w:val="24"/>
        </w:rPr>
        <w:t xml:space="preserve">IIvir, q[uei ex h(ac) l(ege) factus creatusque erit (59) --- de] eis ageis ita rationem init{i}o itaque h[abeto --- uni] homini [---]et, neive unius hominis nomine, quoi ex lege Rubria, quae fuit, colono eive quei in [colonei numero scriptus (60) est, agrum, quei in Africa est, dari oportuit licuitvel --- amplius iug(era) ??? in singulos pedites data adsign]ata fuise iudicato, neive unius hominus [nomine, quoi ex lege Rubria, quae fuit,] colono [eive, quei in colonei nu]mero scriptus est, agrum, quei in Africa est, dari oport&lt;u&gt;it licuitve, amplius iug(ere) (ducenta) in [singulos equites (61) data adsignata fuise iudicato --- </w:t>
      </w:r>
      <w:r w:rsidR="00A755DC" w:rsidRPr="00192791">
        <w:rPr>
          <w:b/>
          <w:color w:val="252525"/>
          <w:sz w:val="24"/>
          <w:szCs w:val="24"/>
        </w:rPr>
        <w:t xml:space="preserve">neive maiorem numerum in Africa hominum in coloniam coloniasve deductum est fu]iseve iudicato quam quantum numeru[m ex lege Rubria, seive pl(ebei) scit]o, quae &lt;f&gt;[uit, ab IIIviro col(oniae) dedu]cendae in Africa </w:t>
      </w:r>
      <w:r w:rsidR="00A755DC" w:rsidRPr="00192791">
        <w:rPr>
          <w:b/>
          <w:color w:val="252525"/>
          <w:sz w:val="24"/>
          <w:szCs w:val="24"/>
        </w:rPr>
        <w:lastRenderedPageBreak/>
        <w:t>hominum in coloniam coloniasve deduci oportuit licuitve.</w:t>
      </w:r>
      <w:r w:rsidR="00192791">
        <w:rPr>
          <w:rStyle w:val="FootnoteReference"/>
          <w:b/>
          <w:color w:val="252525"/>
          <w:sz w:val="24"/>
          <w:szCs w:val="24"/>
        </w:rPr>
        <w:footnoteReference w:id="3"/>
      </w:r>
    </w:p>
    <w:p w:rsidR="00A755DC" w:rsidRDefault="00A755DC" w:rsidP="00A755DC">
      <w:pPr>
        <w:spacing w:line="200" w:lineRule="atLeast"/>
        <w:rPr>
          <w:color w:val="252525"/>
          <w:sz w:val="24"/>
          <w:szCs w:val="24"/>
        </w:rPr>
      </w:pPr>
      <w:r w:rsidRPr="00AA339F">
        <w:rPr>
          <w:color w:val="252525"/>
          <w:sz w:val="24"/>
          <w:szCs w:val="24"/>
        </w:rPr>
        <w:t>(ll. 58-61)</w:t>
      </w:r>
    </w:p>
    <w:p w:rsidR="004858D2" w:rsidRDefault="004858D2" w:rsidP="00A755DC">
      <w:pPr>
        <w:spacing w:line="200" w:lineRule="atLeast"/>
        <w:rPr>
          <w:color w:val="252525"/>
          <w:sz w:val="24"/>
          <w:szCs w:val="24"/>
        </w:rPr>
      </w:pPr>
    </w:p>
    <w:p w:rsidR="004858D2" w:rsidRPr="00945474" w:rsidRDefault="00573420" w:rsidP="004858D2">
      <w:pPr>
        <w:pStyle w:val="FootnoteText"/>
        <w:ind w:left="0" w:firstLine="0"/>
        <w:rPr>
          <w:sz w:val="24"/>
          <w:szCs w:val="24"/>
        </w:rPr>
      </w:pPr>
      <w:r w:rsidRPr="00945474">
        <w:rPr>
          <w:sz w:val="24"/>
          <w:szCs w:val="24"/>
        </w:rPr>
        <w:t xml:space="preserve">“The duumvir, [who will have been appointed or elected by this law…] is to act in this way, and to [have] a calculation [concerning] this land: [… to a single] person […], nor in the name of an individual, to whom as a colonist or to one who has been recorded in [the category of a colonist,] by the Lex Rubria, which has been repealed, [is it permitted or allowed for the land that is located in Africa to be granted, let (the duumvir)] judge [that more than ??? </w:t>
      </w:r>
      <w:r w:rsidRPr="00945474">
        <w:rPr>
          <w:i/>
          <w:iCs/>
          <w:sz w:val="24"/>
          <w:szCs w:val="24"/>
        </w:rPr>
        <w:t>iugera</w:t>
      </w:r>
      <w:r w:rsidRPr="00945474">
        <w:rPr>
          <w:sz w:val="24"/>
          <w:szCs w:val="24"/>
        </w:rPr>
        <w:t xml:space="preserve"> have been granted or allotted to individual footmen]; nor [in the name of] an individual [to whom] as a colonist, [or to one who] has been recorded [in] the category [of a colonist, by the Lex Rubria, which has been repealed,] is it permitted or allowed for the land that is located in Africa to be granted, [let him judge that] more than 200 </w:t>
      </w:r>
      <w:r w:rsidRPr="00945474">
        <w:rPr>
          <w:i/>
          <w:iCs/>
          <w:sz w:val="24"/>
          <w:szCs w:val="24"/>
        </w:rPr>
        <w:t>iugera</w:t>
      </w:r>
      <w:r w:rsidRPr="00945474">
        <w:rPr>
          <w:sz w:val="24"/>
          <w:szCs w:val="24"/>
        </w:rPr>
        <w:t xml:space="preserve"> [have been granted or assigned to individual horsemen; nor] let him judge that [a greater number of men has been or had been established in Africa in a colony or colonies] than however many men it was permitted or allowed to establish in Africa in a colony or colonies for [founding a colony by the triumvir, according to the Lex Rubria, or plebiscite,] which [has been repealed.]”</w:t>
      </w:r>
    </w:p>
    <w:p w:rsidR="004858D2" w:rsidRDefault="004858D2" w:rsidP="00A755DC">
      <w:pPr>
        <w:spacing w:line="200" w:lineRule="atLeast"/>
        <w:rPr>
          <w:color w:val="252525"/>
          <w:sz w:val="24"/>
          <w:szCs w:val="24"/>
        </w:rPr>
      </w:pPr>
    </w:p>
    <w:p w:rsidR="00842466" w:rsidRDefault="00842466" w:rsidP="00A755DC">
      <w:pPr>
        <w:spacing w:line="200" w:lineRule="atLeast"/>
        <w:rPr>
          <w:color w:val="252525"/>
          <w:sz w:val="24"/>
          <w:szCs w:val="24"/>
        </w:rPr>
      </w:pPr>
    </w:p>
    <w:p w:rsidR="003F041A" w:rsidRPr="00AA339F" w:rsidRDefault="000061B3" w:rsidP="003F041A">
      <w:pPr>
        <w:spacing w:line="200" w:lineRule="atLeast"/>
        <w:rPr>
          <w:color w:val="252525"/>
          <w:sz w:val="24"/>
          <w:szCs w:val="24"/>
        </w:rPr>
      </w:pPr>
      <w:r>
        <w:rPr>
          <w:b/>
          <w:color w:val="252525"/>
          <w:sz w:val="24"/>
          <w:szCs w:val="24"/>
        </w:rPr>
        <w:t xml:space="preserve">4: </w:t>
      </w:r>
      <w:r w:rsidR="003F041A" w:rsidRPr="007D14B3">
        <w:rPr>
          <w:b/>
          <w:color w:val="252525"/>
          <w:sz w:val="24"/>
          <w:szCs w:val="24"/>
        </w:rPr>
        <w:t>[--- que]i ager locus in Africa est, quei Romae publice veniei&lt;t&gt; venieritve</w:t>
      </w:r>
      <w:r w:rsidR="003F041A" w:rsidRPr="00AA339F">
        <w:rPr>
          <w:color w:val="252525"/>
          <w:sz w:val="24"/>
          <w:szCs w:val="24"/>
        </w:rPr>
        <w:t xml:space="preserve">, quod eius agr[i locei, quei popul]eis libereis in Africa sunt, quei &lt;e&gt;orum &lt;in&gt; ameicitiam populei Romanei bello Poinicio proxsumo manserunt, queive a[d </w:t>
      </w:r>
      <w:r w:rsidR="003F041A" w:rsidRPr="00AA339F">
        <w:rPr>
          <w:color w:val="252525"/>
          <w:sz w:val="24"/>
          <w:szCs w:val="24"/>
          <w:vertAlign w:val="superscript"/>
        </w:rPr>
        <w:t xml:space="preserve">vac </w:t>
      </w:r>
      <w:r w:rsidR="003F041A" w:rsidRPr="00AA339F">
        <w:rPr>
          <w:color w:val="252525"/>
          <w:sz w:val="24"/>
          <w:szCs w:val="24"/>
        </w:rPr>
        <w:t xml:space="preserve">(76) imperatorem populi Romanei bello Poinicio proxsumo perfugerunt, eis datum adsignatum est --- pro eo agro loco </w:t>
      </w:r>
      <w:r w:rsidR="003F041A" w:rsidRPr="007D14B3">
        <w:rPr>
          <w:b/>
          <w:color w:val="252525"/>
          <w:sz w:val="24"/>
          <w:szCs w:val="24"/>
        </w:rPr>
        <w:t>IIvir</w:t>
      </w:r>
      <w:r w:rsidR="003F041A" w:rsidRPr="00AA339F">
        <w:rPr>
          <w:color w:val="252525"/>
          <w:sz w:val="24"/>
          <w:szCs w:val="24"/>
        </w:rPr>
        <w:t xml:space="preserve"> in diebus ??? proxsumeis, qu]ibus IIvir [ex h(ac) l(ege) factus c]reatusve erit, </w:t>
      </w:r>
      <w:r w:rsidR="003F041A" w:rsidRPr="007D14B3">
        <w:rPr>
          <w:b/>
          <w:color w:val="252525"/>
          <w:sz w:val="24"/>
          <w:szCs w:val="24"/>
        </w:rPr>
        <w:t xml:space="preserve">facito, quantum agri loci quoiusque in populi leiberei </w:t>
      </w:r>
      <w:r w:rsidR="003F041A" w:rsidRPr="007D14B3">
        <w:rPr>
          <w:color w:val="252525"/>
          <w:sz w:val="24"/>
          <w:szCs w:val="24"/>
        </w:rPr>
        <w:t>inve eo agr[o loco, quei ager l]ocus perfugeis datus adsignatusque est,</w:t>
      </w:r>
      <w:r w:rsidR="003F041A" w:rsidRPr="007D14B3">
        <w:rPr>
          <w:b/>
          <w:color w:val="252525"/>
          <w:sz w:val="24"/>
          <w:szCs w:val="24"/>
        </w:rPr>
        <w:t xml:space="preserve"> ceivis Romanei ex h(ac) l(ege) factum erit,</w:t>
      </w:r>
      <w:r w:rsidR="003F041A" w:rsidRPr="00AA339F">
        <w:rPr>
          <w:color w:val="252525"/>
          <w:sz w:val="24"/>
          <w:szCs w:val="24"/>
        </w:rPr>
        <w:t xml:space="preserve"> quo pro agro loco ager loc[us ceivei Ro]mano ex h(ac) l(ege) (77) [commutatus redditusque non erit, tantusdem modus agri locei quoieique populo leibero perfugeisve detur asignetur…]</w:t>
      </w:r>
    </w:p>
    <w:p w:rsidR="003F041A" w:rsidRDefault="003F041A" w:rsidP="003F041A">
      <w:pPr>
        <w:spacing w:line="200" w:lineRule="atLeast"/>
        <w:rPr>
          <w:color w:val="252525"/>
          <w:sz w:val="24"/>
          <w:szCs w:val="24"/>
        </w:rPr>
      </w:pPr>
      <w:r w:rsidRPr="00AA339F">
        <w:rPr>
          <w:color w:val="252525"/>
          <w:sz w:val="24"/>
          <w:szCs w:val="24"/>
        </w:rPr>
        <w:t>(ll. 75-77)</w:t>
      </w:r>
    </w:p>
    <w:p w:rsidR="007D14B3" w:rsidRDefault="007D14B3" w:rsidP="003F041A">
      <w:pPr>
        <w:spacing w:line="200" w:lineRule="atLeast"/>
        <w:rPr>
          <w:color w:val="252525"/>
          <w:sz w:val="24"/>
          <w:szCs w:val="24"/>
        </w:rPr>
      </w:pPr>
    </w:p>
    <w:p w:rsidR="007D14B3" w:rsidRPr="00AA339F" w:rsidRDefault="007D14B3" w:rsidP="003F041A">
      <w:pPr>
        <w:spacing w:line="200" w:lineRule="atLeast"/>
        <w:rPr>
          <w:sz w:val="24"/>
          <w:szCs w:val="24"/>
        </w:rPr>
      </w:pPr>
      <w:r w:rsidRPr="00945474">
        <w:rPr>
          <w:sz w:val="24"/>
          <w:szCs w:val="24"/>
        </w:rPr>
        <w:t>“Whatever land or place is located in Africa, which has (not?) been or will (not?) be leased publicly at Rome, whatever of this land [or place has been designated or granted to those who are] the free [peoples] in Africa, whichever of these have remained in friendship with the Roman people from the most recent Punic War, or whoever [deserted to a commander of the Roman people in the most recent Punic War – in exchange for this land or place, the duumvir, in the next ??? days after he will have been [appointed] or elected [by this law,] is to see it done that, however much of this land or territory is in (the territory of) a free people, or in the land [or place, of which some land or] place has been granted to deserters, this land be made that of a Roman citizen by this law, in exchange for which land or place, a land or place [will not have been exchanged or restored to a] Roman [citizen] by this law, (and he is to see to it that) [as large a measure of land or territory is given or assigned to the free people or to the deserters.]”</w:t>
      </w:r>
    </w:p>
    <w:p w:rsidR="00842466" w:rsidRDefault="00842466" w:rsidP="00A755DC">
      <w:pPr>
        <w:spacing w:line="200" w:lineRule="atLeast"/>
        <w:rPr>
          <w:color w:val="252525"/>
          <w:sz w:val="24"/>
          <w:szCs w:val="24"/>
        </w:rPr>
      </w:pPr>
    </w:p>
    <w:p w:rsidR="00F00B6A" w:rsidRDefault="00F00B6A" w:rsidP="00000AE5">
      <w:pPr>
        <w:spacing w:line="200" w:lineRule="atLeast"/>
        <w:rPr>
          <w:color w:val="252525"/>
          <w:sz w:val="24"/>
          <w:szCs w:val="24"/>
        </w:rPr>
      </w:pPr>
    </w:p>
    <w:p w:rsidR="00FF27CE" w:rsidRDefault="00FF27CE" w:rsidP="00000AE5">
      <w:pPr>
        <w:spacing w:line="200" w:lineRule="atLeast"/>
        <w:rPr>
          <w:color w:val="252525"/>
          <w:sz w:val="24"/>
          <w:szCs w:val="24"/>
        </w:rPr>
      </w:pPr>
    </w:p>
    <w:p w:rsidR="00000AE5" w:rsidRPr="00AA339F" w:rsidRDefault="00F00B6A" w:rsidP="00000AE5">
      <w:pPr>
        <w:spacing w:line="200" w:lineRule="atLeast"/>
        <w:rPr>
          <w:color w:val="252525"/>
          <w:sz w:val="24"/>
          <w:szCs w:val="24"/>
        </w:rPr>
      </w:pPr>
      <w:r>
        <w:rPr>
          <w:b/>
          <w:color w:val="252525"/>
          <w:sz w:val="24"/>
          <w:szCs w:val="24"/>
        </w:rPr>
        <w:lastRenderedPageBreak/>
        <w:t xml:space="preserve">5: </w:t>
      </w:r>
      <w:r w:rsidR="00000AE5" w:rsidRPr="00BF0F03">
        <w:rPr>
          <w:b/>
          <w:color w:val="252525"/>
          <w:sz w:val="24"/>
          <w:szCs w:val="24"/>
        </w:rPr>
        <w:t>…facito, quan[tum Xuirei, quei ex] lege Livia factei createive sunt fueruntve, eis hominibus agrum in Africa dederunt adsignaveru[ntv]e, quos stipendium (78) [pro eo agro populo Roman pendere oportet…</w:t>
      </w:r>
      <w:r w:rsidR="00000AE5" w:rsidRPr="00AA339F">
        <w:rPr>
          <w:color w:val="252525"/>
          <w:sz w:val="24"/>
          <w:szCs w:val="24"/>
        </w:rPr>
        <w:t xml:space="preserve"> </w:t>
      </w:r>
    </w:p>
    <w:p w:rsidR="00000AE5" w:rsidRDefault="00000AE5" w:rsidP="00000AE5">
      <w:pPr>
        <w:spacing w:line="200" w:lineRule="atLeast"/>
        <w:rPr>
          <w:color w:val="252525"/>
          <w:sz w:val="24"/>
          <w:szCs w:val="24"/>
        </w:rPr>
      </w:pPr>
      <w:r w:rsidRPr="00AA339F">
        <w:rPr>
          <w:color w:val="252525"/>
          <w:sz w:val="24"/>
          <w:szCs w:val="24"/>
        </w:rPr>
        <w:t>(ll. 77-8</w:t>
      </w:r>
      <w:r>
        <w:rPr>
          <w:color w:val="252525"/>
          <w:sz w:val="24"/>
          <w:szCs w:val="24"/>
        </w:rPr>
        <w:t>)</w:t>
      </w:r>
    </w:p>
    <w:p w:rsidR="008D304A" w:rsidRDefault="008D304A" w:rsidP="00000AE5">
      <w:pPr>
        <w:spacing w:line="200" w:lineRule="atLeast"/>
        <w:rPr>
          <w:color w:val="252525"/>
          <w:sz w:val="24"/>
          <w:szCs w:val="24"/>
        </w:rPr>
      </w:pPr>
    </w:p>
    <w:p w:rsidR="008D304A" w:rsidRDefault="008D304A" w:rsidP="00000AE5">
      <w:pPr>
        <w:spacing w:line="200" w:lineRule="atLeast"/>
        <w:rPr>
          <w:color w:val="252525"/>
          <w:sz w:val="24"/>
          <w:szCs w:val="24"/>
        </w:rPr>
      </w:pPr>
      <w:r w:rsidRPr="00945474">
        <w:rPr>
          <w:sz w:val="24"/>
          <w:szCs w:val="24"/>
        </w:rPr>
        <w:t>“(The duumvir) is to see it done that, however much [the decemviri, who] have been or had been appointed or elected [by] the Lex Livia, have given or assigned to those for whom it is proper to pay a stipend to the Roman people for this land...”</w:t>
      </w:r>
      <w:r w:rsidRPr="00AA339F">
        <w:rPr>
          <w:color w:val="252525"/>
          <w:sz w:val="24"/>
          <w:szCs w:val="24"/>
        </w:rPr>
        <w:t xml:space="preserve"> </w:t>
      </w:r>
    </w:p>
    <w:p w:rsidR="00337D3D" w:rsidRDefault="00337D3D" w:rsidP="00000AE5">
      <w:pPr>
        <w:spacing w:line="200" w:lineRule="atLeast"/>
        <w:rPr>
          <w:color w:val="252525"/>
          <w:sz w:val="24"/>
          <w:szCs w:val="24"/>
        </w:rPr>
      </w:pPr>
    </w:p>
    <w:p w:rsidR="007D14B3" w:rsidRDefault="007D14B3" w:rsidP="00000AE5">
      <w:pPr>
        <w:spacing w:line="200" w:lineRule="atLeast"/>
        <w:rPr>
          <w:color w:val="252525"/>
          <w:sz w:val="24"/>
          <w:szCs w:val="24"/>
        </w:rPr>
      </w:pPr>
    </w:p>
    <w:p w:rsidR="00B527C4" w:rsidRPr="007C580B" w:rsidRDefault="0067657F" w:rsidP="00B527C4">
      <w:pPr>
        <w:spacing w:line="200" w:lineRule="atLeast"/>
        <w:rPr>
          <w:b/>
          <w:color w:val="252525"/>
          <w:sz w:val="24"/>
          <w:szCs w:val="24"/>
        </w:rPr>
      </w:pPr>
      <w:r>
        <w:rPr>
          <w:b/>
          <w:color w:val="252525"/>
          <w:sz w:val="24"/>
          <w:szCs w:val="24"/>
        </w:rPr>
        <w:t xml:space="preserve">6: </w:t>
      </w:r>
      <w:r w:rsidR="00B527C4" w:rsidRPr="000D76DA">
        <w:rPr>
          <w:color w:val="252525"/>
          <w:sz w:val="24"/>
          <w:szCs w:val="24"/>
        </w:rPr>
        <w:t xml:space="preserve">[extra eum agrum locum, quei ex lege Rubria, quae fuit, colono eive, quei in colonei numero scriptus est, datus adsignatus est, – quo pro agro loco </w:t>
      </w:r>
      <w:r w:rsidR="00B527C4" w:rsidRPr="007C580B">
        <w:rPr>
          <w:b/>
          <w:color w:val="252525"/>
          <w:sz w:val="24"/>
          <w:szCs w:val="24"/>
        </w:rPr>
        <w:t>ager</w:t>
      </w:r>
      <w:r w:rsidR="00B527C4" w:rsidRPr="000D76DA">
        <w:rPr>
          <w:color w:val="252525"/>
          <w:sz w:val="24"/>
          <w:szCs w:val="24"/>
        </w:rPr>
        <w:t xml:space="preserve"> locus </w:t>
      </w:r>
      <w:r w:rsidR="00B527C4" w:rsidRPr="007C580B">
        <w:rPr>
          <w:b/>
          <w:color w:val="252525"/>
          <w:sz w:val="24"/>
          <w:szCs w:val="24"/>
        </w:rPr>
        <w:t>com]mutatus redditusve non erit, extraque eum agrum, quei ager intra finis populorum leiber&lt;o&gt;rum Vticensium H[adrumetinorum T]ampsitanorum Leptitanorum Aqui&lt;l&gt;litanorum Vsalitanorum Teu&lt;d&gt;alensium, quom in ameicitiam p//opulei Romanei (80) [venerunt, fuit…]</w:t>
      </w:r>
    </w:p>
    <w:p w:rsidR="00B527C4" w:rsidRDefault="00B527C4" w:rsidP="00B527C4">
      <w:pPr>
        <w:spacing w:line="200" w:lineRule="atLeast"/>
        <w:rPr>
          <w:color w:val="252525"/>
          <w:sz w:val="24"/>
          <w:szCs w:val="24"/>
        </w:rPr>
      </w:pPr>
      <w:r w:rsidRPr="000D76DA">
        <w:rPr>
          <w:color w:val="252525"/>
          <w:sz w:val="24"/>
          <w:szCs w:val="24"/>
        </w:rPr>
        <w:t>(ll. 79-80)</w:t>
      </w:r>
    </w:p>
    <w:p w:rsidR="00066388" w:rsidRDefault="00066388" w:rsidP="00B527C4">
      <w:pPr>
        <w:spacing w:line="200" w:lineRule="atLeast"/>
        <w:rPr>
          <w:color w:val="252525"/>
          <w:sz w:val="24"/>
          <w:szCs w:val="24"/>
        </w:rPr>
      </w:pPr>
    </w:p>
    <w:p w:rsidR="00337D3D" w:rsidRDefault="00066388" w:rsidP="00A12F2A">
      <w:pPr>
        <w:pStyle w:val="FootnoteText"/>
        <w:ind w:left="0" w:firstLine="0"/>
        <w:rPr>
          <w:sz w:val="24"/>
          <w:szCs w:val="24"/>
        </w:rPr>
      </w:pPr>
      <w:r w:rsidRPr="00945474">
        <w:rPr>
          <w:sz w:val="24"/>
          <w:szCs w:val="24"/>
        </w:rPr>
        <w:t xml:space="preserve">“[...apart from the land or place which has been granted or assigned to a colonist or to one who has been recorded in the category of a colonist by the Lex Rubria, which has been repealed – in exchange for this land or place, a land or place] will not have been exchanged or restored, and apart from this land, of which land was within the boundaries of the free peoples of Utica, [Hadrumentum,] Thapsus, Leptis, Acholia, Usalis, and Tudalis, when they [came] into the friendship of the Roman people…” </w:t>
      </w:r>
    </w:p>
    <w:p w:rsidR="00740326" w:rsidRPr="00A12F2A" w:rsidRDefault="00740326" w:rsidP="00A12F2A">
      <w:pPr>
        <w:pStyle w:val="FootnoteText"/>
        <w:ind w:left="0" w:firstLine="0"/>
        <w:rPr>
          <w:sz w:val="24"/>
          <w:szCs w:val="24"/>
        </w:rPr>
      </w:pPr>
    </w:p>
    <w:p w:rsidR="00FE06CE" w:rsidRDefault="00FE06CE" w:rsidP="008F56DC">
      <w:pPr>
        <w:rPr>
          <w:color w:val="252525"/>
          <w:sz w:val="24"/>
          <w:szCs w:val="24"/>
        </w:rPr>
      </w:pPr>
    </w:p>
    <w:p w:rsidR="00FE06CE" w:rsidRPr="000D76DA" w:rsidRDefault="00740326" w:rsidP="00FE06CE">
      <w:pPr>
        <w:rPr>
          <w:sz w:val="24"/>
          <w:szCs w:val="24"/>
        </w:rPr>
      </w:pPr>
      <w:r w:rsidRPr="00613E62">
        <w:rPr>
          <w:b/>
          <w:sz w:val="24"/>
          <w:szCs w:val="24"/>
        </w:rPr>
        <w:t>7</w:t>
      </w:r>
      <w:r>
        <w:rPr>
          <w:b/>
          <w:sz w:val="24"/>
          <w:szCs w:val="24"/>
        </w:rPr>
        <w:t xml:space="preserve">: </w:t>
      </w:r>
      <w:r w:rsidR="00FE06CE" w:rsidRPr="000D76DA">
        <w:rPr>
          <w:sz w:val="24"/>
          <w:szCs w:val="24"/>
        </w:rPr>
        <w:t>ποιησάντων δὲ τῶν θεῶνεὐημερίαν ἡμῖν κατὰ τὸν πόλεμον τὴν πρὸς Ῥωμαίους καὶ τοὺς συμμάχους αὐτῶν,ἂν ἀξιῶσι Ῥωμαῖοι συντίθεσθαι περὶ φιλίας, συνθησόμεθα, ὥστ᾽ εἶναι πρὸς ὑμᾶς τὴν αὐτὴν φιλίαν, (13) ἐφ᾽ ᾧτε μὴ ἐξεῖναι αὐτοῖς ἄρασθαι πρὸς ὑμᾶς μηδέποτε πόλεμον, μηδ᾽ εἶναι Ῥωμαίους κυρίους Κερκυραίων μηδ᾽ Ἀπολλωνιατῶν καὶ Ἐπιδαμνίων μηδὲ Φάρου μηδὲ Διμάλης καὶ Παρθίνων μηδ᾽ Ἀτιντανίας. (14) ἀποδώσουσι δὲ καὶ Δημητρίῳ τῷ Φαρίῳ τοὺς οἰκείους πάντας, οἵ εἰσιν ἐν τῷ κοινῷ τῶν Ῥωμαίων.</w:t>
      </w:r>
    </w:p>
    <w:p w:rsidR="00FE06CE" w:rsidRDefault="00FE06CE" w:rsidP="00FE06CE">
      <w:pPr>
        <w:rPr>
          <w:sz w:val="24"/>
          <w:szCs w:val="24"/>
        </w:rPr>
      </w:pPr>
      <w:r>
        <w:rPr>
          <w:sz w:val="24"/>
          <w:szCs w:val="24"/>
        </w:rPr>
        <w:t>(Pol.</w:t>
      </w:r>
      <w:r w:rsidRPr="000D76DA">
        <w:rPr>
          <w:sz w:val="24"/>
          <w:szCs w:val="24"/>
        </w:rPr>
        <w:t xml:space="preserve"> 7.9.12-14</w:t>
      </w:r>
      <w:r>
        <w:rPr>
          <w:sz w:val="24"/>
          <w:szCs w:val="24"/>
        </w:rPr>
        <w:t>)</w:t>
      </w:r>
    </w:p>
    <w:p w:rsidR="00A12F2A" w:rsidRDefault="00A12F2A" w:rsidP="00FE06CE">
      <w:pPr>
        <w:rPr>
          <w:sz w:val="24"/>
          <w:szCs w:val="24"/>
        </w:rPr>
      </w:pPr>
    </w:p>
    <w:p w:rsidR="00381BF5" w:rsidRPr="00945474" w:rsidRDefault="00381BF5" w:rsidP="00381BF5">
      <w:pPr>
        <w:pStyle w:val="FootnoteText"/>
        <w:ind w:left="0" w:firstLine="0"/>
        <w:rPr>
          <w:sz w:val="24"/>
          <w:szCs w:val="24"/>
        </w:rPr>
      </w:pPr>
      <w:r w:rsidRPr="00945474">
        <w:rPr>
          <w:sz w:val="24"/>
          <w:szCs w:val="24"/>
        </w:rPr>
        <w:t>“When the gods have granted us victory in the war with the Romans and their allies, if the Romans think it proper to institute peace, we will make it so that this peace includes you, on these terms: that it not be possible at any time for the Romans to wage war on you, and that the Romans not be lords of the Corcyreans, Apollonians, or Epidamnians, or of Pharos, Dimale, or of the Parthinians or Atitania</w:t>
      </w:r>
      <w:r>
        <w:rPr>
          <w:sz w:val="24"/>
          <w:szCs w:val="24"/>
        </w:rPr>
        <w:t>ns.  They will give up all the</w:t>
      </w:r>
      <w:r w:rsidRPr="00945474">
        <w:rPr>
          <w:sz w:val="24"/>
          <w:szCs w:val="24"/>
        </w:rPr>
        <w:t xml:space="preserve"> holdings</w:t>
      </w:r>
      <w:r>
        <w:rPr>
          <w:sz w:val="24"/>
          <w:szCs w:val="24"/>
        </w:rPr>
        <w:t xml:space="preserve"> which are under Roman control</w:t>
      </w:r>
      <w:r w:rsidRPr="00945474">
        <w:rPr>
          <w:sz w:val="24"/>
          <w:szCs w:val="24"/>
        </w:rPr>
        <w:t xml:space="preserve"> on Pharos to Demetrius.”</w:t>
      </w:r>
    </w:p>
    <w:p w:rsidR="00A12F2A" w:rsidRPr="00AA339F" w:rsidRDefault="00A12F2A" w:rsidP="00FE06CE">
      <w:pPr>
        <w:rPr>
          <w:color w:val="252525"/>
          <w:sz w:val="24"/>
          <w:szCs w:val="24"/>
        </w:rPr>
      </w:pPr>
    </w:p>
    <w:p w:rsidR="00842466" w:rsidRDefault="00842466" w:rsidP="00337D3D">
      <w:pPr>
        <w:spacing w:line="480" w:lineRule="auto"/>
        <w:rPr>
          <w:sz w:val="24"/>
          <w:szCs w:val="24"/>
        </w:rPr>
      </w:pPr>
    </w:p>
    <w:p w:rsidR="00445C12" w:rsidRDefault="00445C12" w:rsidP="00337D3D">
      <w:pPr>
        <w:spacing w:line="480" w:lineRule="auto"/>
        <w:rPr>
          <w:sz w:val="24"/>
          <w:szCs w:val="24"/>
        </w:rPr>
      </w:pPr>
    </w:p>
    <w:p w:rsidR="00445C12" w:rsidRDefault="00445C12" w:rsidP="00337D3D">
      <w:pPr>
        <w:spacing w:line="480" w:lineRule="auto"/>
        <w:rPr>
          <w:sz w:val="24"/>
          <w:szCs w:val="24"/>
        </w:rPr>
      </w:pPr>
    </w:p>
    <w:p w:rsidR="00445C12" w:rsidRPr="00AA339F" w:rsidRDefault="00445C12" w:rsidP="00337D3D">
      <w:pPr>
        <w:spacing w:line="480" w:lineRule="auto"/>
        <w:rPr>
          <w:sz w:val="24"/>
          <w:szCs w:val="24"/>
        </w:rPr>
      </w:pPr>
    </w:p>
    <w:p w:rsidR="00842466" w:rsidRPr="00AA339F" w:rsidRDefault="00842466" w:rsidP="00842466">
      <w:pPr>
        <w:spacing w:line="480" w:lineRule="auto"/>
        <w:jc w:val="center"/>
        <w:rPr>
          <w:sz w:val="24"/>
          <w:szCs w:val="24"/>
        </w:rPr>
      </w:pPr>
      <w:r w:rsidRPr="00AA339F">
        <w:rPr>
          <w:sz w:val="24"/>
          <w:szCs w:val="24"/>
        </w:rPr>
        <w:t>Bibliography</w:t>
      </w:r>
    </w:p>
    <w:p w:rsidR="00842466" w:rsidRPr="00AA339F" w:rsidRDefault="00842466" w:rsidP="00842466">
      <w:pPr>
        <w:spacing w:line="200" w:lineRule="atLeast"/>
        <w:rPr>
          <w:sz w:val="24"/>
          <w:szCs w:val="24"/>
        </w:rPr>
      </w:pPr>
      <w:r w:rsidRPr="00AA339F">
        <w:rPr>
          <w:sz w:val="24"/>
          <w:szCs w:val="24"/>
        </w:rPr>
        <w:t>Cottier, M., et al.  The Customs Law of Asia.  Oxford University Press, 2008.  Print.</w:t>
      </w:r>
    </w:p>
    <w:p w:rsidR="00842466" w:rsidRPr="00AA339F" w:rsidRDefault="00842466" w:rsidP="00842466">
      <w:pPr>
        <w:spacing w:line="200" w:lineRule="atLeast"/>
        <w:rPr>
          <w:sz w:val="24"/>
          <w:szCs w:val="24"/>
        </w:rPr>
      </w:pPr>
    </w:p>
    <w:p w:rsidR="00842466" w:rsidRPr="00AA339F" w:rsidRDefault="00842466" w:rsidP="00842466">
      <w:pPr>
        <w:spacing w:line="200" w:lineRule="atLeast"/>
        <w:rPr>
          <w:sz w:val="24"/>
          <w:szCs w:val="24"/>
          <w:lang w:val="de-DE"/>
        </w:rPr>
      </w:pPr>
      <w:r w:rsidRPr="00AA339F">
        <w:rPr>
          <w:sz w:val="24"/>
          <w:szCs w:val="24"/>
        </w:rPr>
        <w:t xml:space="preserve">Crawford, M. H., et al.  </w:t>
      </w:r>
      <w:r w:rsidRPr="00AA339F">
        <w:rPr>
          <w:i/>
          <w:iCs/>
          <w:sz w:val="24"/>
          <w:szCs w:val="24"/>
        </w:rPr>
        <w:t>Roman Statutes</w:t>
      </w:r>
      <w:r w:rsidRPr="00AA339F">
        <w:rPr>
          <w:sz w:val="24"/>
          <w:szCs w:val="24"/>
        </w:rPr>
        <w:t>.  University of London Institute of Classical Studies,</w:t>
      </w:r>
      <w:r w:rsidRPr="00AA339F">
        <w:rPr>
          <w:sz w:val="24"/>
          <w:szCs w:val="24"/>
        </w:rPr>
        <w:tab/>
        <w:t xml:space="preserve">1996.  </w:t>
      </w:r>
      <w:r w:rsidRPr="00AA339F">
        <w:rPr>
          <w:sz w:val="24"/>
          <w:szCs w:val="24"/>
        </w:rPr>
        <w:tab/>
      </w:r>
      <w:r w:rsidRPr="00AA339F">
        <w:rPr>
          <w:sz w:val="24"/>
          <w:szCs w:val="24"/>
          <w:lang w:val="de-DE"/>
        </w:rPr>
        <w:t>Bulletin suppl. 64.  Print.</w:t>
      </w:r>
    </w:p>
    <w:p w:rsidR="00842466" w:rsidRPr="00AA339F" w:rsidRDefault="00842466" w:rsidP="00842466">
      <w:pPr>
        <w:spacing w:line="200" w:lineRule="atLeast"/>
        <w:rPr>
          <w:sz w:val="24"/>
          <w:szCs w:val="24"/>
          <w:lang w:val="de-DE"/>
        </w:rPr>
      </w:pPr>
    </w:p>
    <w:p w:rsidR="00842466" w:rsidRPr="00AA339F" w:rsidRDefault="00842466" w:rsidP="00842466">
      <w:pPr>
        <w:spacing w:line="200" w:lineRule="atLeast"/>
        <w:rPr>
          <w:sz w:val="24"/>
          <w:szCs w:val="24"/>
        </w:rPr>
      </w:pPr>
      <w:r w:rsidRPr="00AA339F">
        <w:rPr>
          <w:sz w:val="24"/>
          <w:szCs w:val="24"/>
          <w:lang w:val="de-DE"/>
        </w:rPr>
        <w:t xml:space="preserve">Derow, P. S.  “Pharos and Rome.”  </w:t>
      </w:r>
      <w:r w:rsidRPr="00AA339F">
        <w:rPr>
          <w:i/>
          <w:iCs/>
          <w:sz w:val="24"/>
          <w:szCs w:val="24"/>
          <w:lang w:val="de-DE"/>
        </w:rPr>
        <w:t>Zeitschrift für Papyrologie und Epigraphik</w:t>
      </w:r>
      <w:r w:rsidRPr="00AA339F">
        <w:rPr>
          <w:sz w:val="24"/>
          <w:szCs w:val="24"/>
          <w:lang w:val="de-DE"/>
        </w:rPr>
        <w:t xml:space="preserve">.  </w:t>
      </w:r>
      <w:r w:rsidRPr="00AA339F">
        <w:rPr>
          <w:sz w:val="24"/>
          <w:szCs w:val="24"/>
        </w:rPr>
        <w:t xml:space="preserve">Bd. 88, 1991.  </w:t>
      </w:r>
      <w:r w:rsidRPr="00AA339F">
        <w:rPr>
          <w:sz w:val="24"/>
          <w:szCs w:val="24"/>
        </w:rPr>
        <w:tab/>
        <w:t>pp. 261-270.  Print.</w:t>
      </w:r>
    </w:p>
    <w:p w:rsidR="00842466" w:rsidRPr="00AA339F" w:rsidRDefault="00842466" w:rsidP="00842466">
      <w:pPr>
        <w:spacing w:line="200" w:lineRule="atLeast"/>
        <w:rPr>
          <w:sz w:val="24"/>
          <w:szCs w:val="24"/>
        </w:rPr>
      </w:pPr>
    </w:p>
    <w:p w:rsidR="00842466" w:rsidRPr="00AA339F" w:rsidRDefault="00842466" w:rsidP="00842466">
      <w:pPr>
        <w:spacing w:line="200" w:lineRule="atLeast"/>
        <w:rPr>
          <w:sz w:val="24"/>
          <w:szCs w:val="24"/>
        </w:rPr>
      </w:pPr>
      <w:r w:rsidRPr="00AA339F">
        <w:rPr>
          <w:sz w:val="24"/>
          <w:szCs w:val="24"/>
        </w:rPr>
        <w:t xml:space="preserve">Kallet-Marx, R. M.  Hegemony to Empire: The Development of the Roman </w:t>
      </w:r>
      <w:r w:rsidRPr="00AA339F">
        <w:rPr>
          <w:i/>
          <w:sz w:val="24"/>
          <w:szCs w:val="24"/>
        </w:rPr>
        <w:t xml:space="preserve">Imperium </w:t>
      </w:r>
      <w:r w:rsidRPr="00AA339F">
        <w:rPr>
          <w:sz w:val="24"/>
          <w:szCs w:val="24"/>
        </w:rPr>
        <w:t xml:space="preserve">in the </w:t>
      </w:r>
    </w:p>
    <w:p w:rsidR="00842466" w:rsidRPr="00AA339F" w:rsidRDefault="00842466" w:rsidP="00842466">
      <w:pPr>
        <w:spacing w:line="200" w:lineRule="atLeast"/>
        <w:ind w:firstLine="709"/>
        <w:rPr>
          <w:sz w:val="24"/>
          <w:szCs w:val="24"/>
        </w:rPr>
      </w:pPr>
      <w:r w:rsidRPr="00AA339F">
        <w:rPr>
          <w:sz w:val="24"/>
          <w:szCs w:val="24"/>
        </w:rPr>
        <w:t xml:space="preserve">East from 148 to 62 B.C.  University of California Press,  Berkeley and Los Angeles.  </w:t>
      </w:r>
    </w:p>
    <w:p w:rsidR="00842466" w:rsidRPr="00AA339F" w:rsidRDefault="00842466" w:rsidP="00842466">
      <w:pPr>
        <w:spacing w:line="200" w:lineRule="atLeast"/>
        <w:ind w:firstLine="709"/>
        <w:rPr>
          <w:sz w:val="24"/>
          <w:szCs w:val="24"/>
        </w:rPr>
      </w:pPr>
      <w:r w:rsidRPr="00AA339F">
        <w:rPr>
          <w:sz w:val="24"/>
          <w:szCs w:val="24"/>
        </w:rPr>
        <w:t>1995.  Print.</w:t>
      </w:r>
    </w:p>
    <w:p w:rsidR="00842466" w:rsidRPr="00AA339F" w:rsidRDefault="00842466" w:rsidP="00842466">
      <w:pPr>
        <w:spacing w:line="200" w:lineRule="atLeast"/>
        <w:rPr>
          <w:sz w:val="24"/>
          <w:szCs w:val="24"/>
        </w:rPr>
      </w:pPr>
    </w:p>
    <w:p w:rsidR="00842466" w:rsidRPr="00AA339F" w:rsidRDefault="00842466" w:rsidP="00842466">
      <w:pPr>
        <w:spacing w:line="200" w:lineRule="atLeast"/>
        <w:rPr>
          <w:sz w:val="24"/>
          <w:szCs w:val="24"/>
        </w:rPr>
      </w:pPr>
      <w:r w:rsidRPr="00AA339F">
        <w:rPr>
          <w:sz w:val="24"/>
          <w:szCs w:val="24"/>
        </w:rPr>
        <w:t xml:space="preserve">Richardson, J. S.  “Empire and the Language of Power.”  </w:t>
      </w:r>
      <w:r w:rsidRPr="00AA339F">
        <w:rPr>
          <w:i/>
          <w:iCs/>
          <w:sz w:val="24"/>
          <w:szCs w:val="24"/>
        </w:rPr>
        <w:t>The Journal of Roman Studies</w:t>
      </w:r>
      <w:r w:rsidRPr="00AA339F">
        <w:rPr>
          <w:sz w:val="24"/>
          <w:szCs w:val="24"/>
        </w:rPr>
        <w:t>.  Vol.</w:t>
      </w:r>
    </w:p>
    <w:p w:rsidR="00842466" w:rsidRPr="00AA339F" w:rsidRDefault="00842466" w:rsidP="00842466">
      <w:pPr>
        <w:spacing w:line="200" w:lineRule="atLeast"/>
        <w:ind w:firstLine="709"/>
        <w:rPr>
          <w:sz w:val="24"/>
          <w:szCs w:val="24"/>
        </w:rPr>
      </w:pPr>
      <w:r w:rsidRPr="00AA339F">
        <w:rPr>
          <w:sz w:val="24"/>
          <w:szCs w:val="24"/>
        </w:rPr>
        <w:t>81, 1991.  pp. 1-9.  Print.</w:t>
      </w:r>
    </w:p>
    <w:p w:rsidR="00842466" w:rsidRPr="00AA339F" w:rsidRDefault="00842466" w:rsidP="00A755DC">
      <w:pPr>
        <w:spacing w:line="200" w:lineRule="atLeast"/>
        <w:rPr>
          <w:sz w:val="24"/>
          <w:szCs w:val="24"/>
        </w:rPr>
      </w:pPr>
    </w:p>
    <w:p w:rsidR="00A755DC" w:rsidRPr="00B94482" w:rsidRDefault="00A755DC" w:rsidP="0089118D">
      <w:pPr>
        <w:spacing w:line="200" w:lineRule="atLeast"/>
        <w:rPr>
          <w:sz w:val="24"/>
          <w:szCs w:val="24"/>
        </w:rPr>
      </w:pPr>
    </w:p>
    <w:sectPr w:rsidR="00A755DC" w:rsidRPr="00B94482" w:rsidSect="008D2A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CE8" w:rsidRDefault="00386CE8" w:rsidP="00E62F05">
      <w:r>
        <w:separator/>
      </w:r>
    </w:p>
  </w:endnote>
  <w:endnote w:type="continuationSeparator" w:id="1">
    <w:p w:rsidR="00386CE8" w:rsidRDefault="00386CE8" w:rsidP="00E62F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CE8" w:rsidRDefault="00386CE8" w:rsidP="00E62F05">
      <w:r>
        <w:separator/>
      </w:r>
    </w:p>
  </w:footnote>
  <w:footnote w:type="continuationSeparator" w:id="1">
    <w:p w:rsidR="00386CE8" w:rsidRDefault="00386CE8" w:rsidP="00E62F05">
      <w:r>
        <w:continuationSeparator/>
      </w:r>
    </w:p>
  </w:footnote>
  <w:footnote w:id="2">
    <w:p w:rsidR="008D1683" w:rsidRDefault="008D1683">
      <w:pPr>
        <w:pStyle w:val="FootnoteText"/>
      </w:pPr>
      <w:r>
        <w:rPr>
          <w:rStyle w:val="FootnoteReference"/>
        </w:rPr>
        <w:footnoteRef/>
      </w:r>
      <w:r>
        <w:t xml:space="preserve"> All translations are my own</w:t>
      </w:r>
    </w:p>
  </w:footnote>
  <w:footnote w:id="3">
    <w:p w:rsidR="00192791" w:rsidRDefault="00192791">
      <w:pPr>
        <w:pStyle w:val="FootnoteText"/>
      </w:pPr>
      <w:r>
        <w:rPr>
          <w:rStyle w:val="FootnoteReference"/>
        </w:rPr>
        <w:footnoteRef/>
      </w:r>
      <w:r>
        <w:t xml:space="preserve"> The portion in bold is what I have chosen to read as an example of the text; the rest is important to the argument as a whole, but is particularly difficult to </w:t>
      </w:r>
      <w:r w:rsidR="00FD37DB">
        <w:t>render</w:t>
      </w:r>
      <w:r>
        <w:t xml:space="preserve"> in a manner that remains comprehensible.</w:t>
      </w:r>
      <w:r w:rsidR="006749EA">
        <w:t xml:space="preserve"> My translation r</w:t>
      </w:r>
      <w:r w:rsidR="00573420">
        <w:t>emains included in this handout, and any comments are appreciated.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4482"/>
    <w:rsid w:val="00000AE5"/>
    <w:rsid w:val="000061B3"/>
    <w:rsid w:val="00066388"/>
    <w:rsid w:val="000E0534"/>
    <w:rsid w:val="000E7AFF"/>
    <w:rsid w:val="00192791"/>
    <w:rsid w:val="001E73E6"/>
    <w:rsid w:val="0029690A"/>
    <w:rsid w:val="002A3B2F"/>
    <w:rsid w:val="00337D3D"/>
    <w:rsid w:val="00341F1B"/>
    <w:rsid w:val="00381BF5"/>
    <w:rsid w:val="00386CE8"/>
    <w:rsid w:val="003F041A"/>
    <w:rsid w:val="00445C12"/>
    <w:rsid w:val="004858D2"/>
    <w:rsid w:val="00565BFF"/>
    <w:rsid w:val="00573420"/>
    <w:rsid w:val="005C5724"/>
    <w:rsid w:val="00613E62"/>
    <w:rsid w:val="00660EC3"/>
    <w:rsid w:val="006749EA"/>
    <w:rsid w:val="0067657F"/>
    <w:rsid w:val="00740326"/>
    <w:rsid w:val="007907D8"/>
    <w:rsid w:val="007C580B"/>
    <w:rsid w:val="007D14B3"/>
    <w:rsid w:val="0083597F"/>
    <w:rsid w:val="00842466"/>
    <w:rsid w:val="0089118D"/>
    <w:rsid w:val="008D1683"/>
    <w:rsid w:val="008D2ADD"/>
    <w:rsid w:val="008D304A"/>
    <w:rsid w:val="008F56DC"/>
    <w:rsid w:val="00A12F2A"/>
    <w:rsid w:val="00A755DC"/>
    <w:rsid w:val="00B527C4"/>
    <w:rsid w:val="00B94482"/>
    <w:rsid w:val="00BF0F03"/>
    <w:rsid w:val="00C84BCA"/>
    <w:rsid w:val="00E071D7"/>
    <w:rsid w:val="00E45DAA"/>
    <w:rsid w:val="00E62F05"/>
    <w:rsid w:val="00F00B6A"/>
    <w:rsid w:val="00F6661F"/>
    <w:rsid w:val="00FD37DB"/>
    <w:rsid w:val="00FE06CE"/>
    <w:rsid w:val="00FF2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05"/>
    <w:pPr>
      <w:widowControl w:val="0"/>
      <w:suppressAutoHyphens/>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62F05"/>
  </w:style>
  <w:style w:type="character" w:styleId="FootnoteReference">
    <w:name w:val="footnote reference"/>
    <w:rsid w:val="00E62F05"/>
    <w:rPr>
      <w:vertAlign w:val="superscript"/>
    </w:rPr>
  </w:style>
  <w:style w:type="paragraph" w:styleId="FootnoteText">
    <w:name w:val="footnote text"/>
    <w:basedOn w:val="Normal"/>
    <w:link w:val="FootnoteTextChar"/>
    <w:rsid w:val="00E62F05"/>
    <w:pPr>
      <w:suppressLineNumbers/>
      <w:ind w:left="339" w:hanging="339"/>
    </w:pPr>
  </w:style>
  <w:style w:type="character" w:customStyle="1" w:styleId="FootnoteTextChar">
    <w:name w:val="Footnote Text Char"/>
    <w:basedOn w:val="DefaultParagraphFont"/>
    <w:link w:val="FootnoteText"/>
    <w:rsid w:val="00E62F0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60E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B4E3-085A-4C22-84A2-67332AF5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2017-04-07T03:23:00Z</dcterms:created>
  <dcterms:modified xsi:type="dcterms:W3CDTF">2017-04-07T03:23:00Z</dcterms:modified>
</cp:coreProperties>
</file>