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68" w:rsidRDefault="00292E64" w:rsidP="003B0868">
      <w:pPr>
        <w:jc w:val="center"/>
        <w:rPr>
          <w:rFonts w:ascii="Palatino Linotype" w:eastAsia="+mj-ea" w:hAnsi="Palatino Linotype" w:cs="+mj-cs"/>
          <w:i/>
          <w:iCs/>
          <w:caps/>
          <w:color w:val="191B0E"/>
          <w:kern w:val="24"/>
          <w:sz w:val="24"/>
          <w:szCs w:val="48"/>
        </w:rPr>
      </w:pPr>
      <w:r w:rsidRPr="00985CDF">
        <w:rPr>
          <w:rFonts w:ascii="Palatino Linotype" w:eastAsia="+mj-ea" w:hAnsi="Palatino Linotype" w:cs="+mj-cs"/>
          <w:caps/>
          <w:color w:val="191B0E"/>
          <w:kern w:val="24"/>
          <w:position w:val="1"/>
          <w:sz w:val="40"/>
          <w:szCs w:val="80"/>
        </w:rPr>
        <w:t>What Charybdis So Voracious?</w:t>
      </w:r>
      <w:r w:rsidRPr="00985CDF">
        <w:rPr>
          <w:rFonts w:ascii="Palatino Linotype" w:eastAsia="+mj-ea" w:hAnsi="Palatino Linotype" w:cs="+mj-cs"/>
          <w:caps/>
          <w:color w:val="191B0E"/>
          <w:kern w:val="24"/>
          <w:position w:val="1"/>
          <w:sz w:val="40"/>
          <w:szCs w:val="88"/>
        </w:rPr>
        <w:br/>
      </w:r>
      <w:r w:rsidRPr="00985CDF">
        <w:rPr>
          <w:rFonts w:ascii="Palatino Linotype" w:eastAsia="+mj-ea" w:hAnsi="Palatino Linotype" w:cs="+mj-cs"/>
          <w:caps/>
          <w:color w:val="191B0E"/>
          <w:kern w:val="24"/>
          <w:sz w:val="24"/>
          <w:szCs w:val="48"/>
        </w:rPr>
        <w:t xml:space="preserve">Ciceronian Hyperbole in the Second </w:t>
      </w:r>
      <w:r w:rsidRPr="00985CDF">
        <w:rPr>
          <w:rFonts w:ascii="Palatino Linotype" w:eastAsia="+mj-ea" w:hAnsi="Palatino Linotype" w:cs="+mj-cs"/>
          <w:i/>
          <w:iCs/>
          <w:caps/>
          <w:color w:val="191B0E"/>
          <w:kern w:val="24"/>
          <w:sz w:val="24"/>
          <w:szCs w:val="48"/>
        </w:rPr>
        <w:t>Philippic</w:t>
      </w:r>
    </w:p>
    <w:p w:rsidR="00BC1DF7" w:rsidRPr="00A3006E" w:rsidRDefault="00FD4568" w:rsidP="0011031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3006E">
        <w:rPr>
          <w:rFonts w:ascii="Times New Roman" w:hAnsi="Times New Roman" w:cs="Times New Roman"/>
        </w:rPr>
        <w:t>Catalogue</w:t>
      </w:r>
      <w:r w:rsidR="00691EE3">
        <w:rPr>
          <w:rFonts w:ascii="Times New Roman" w:hAnsi="Times New Roman" w:cs="Times New Roman"/>
        </w:rPr>
        <w:t xml:space="preserve"> of hyperbole</w:t>
      </w:r>
      <w:r w:rsidR="00BC1DF7" w:rsidRPr="00A3006E">
        <w:rPr>
          <w:rFonts w:ascii="Times New Roman" w:hAnsi="Times New Roman" w:cs="Times New Roman"/>
        </w:rPr>
        <w:t>:</w:t>
      </w:r>
    </w:p>
    <w:p w:rsidR="00BC1DF7" w:rsidRPr="00D07FC8" w:rsidRDefault="00225108" w:rsidP="0011031B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  <w:sz w:val="20"/>
        </w:rPr>
      </w:pPr>
      <w:r w:rsidRPr="00D07FC8">
        <w:rPr>
          <w:rFonts w:ascii="Times New Roman" w:hAnsi="Times New Roman" w:cs="Times New Roman"/>
          <w:b/>
          <w:sz w:val="20"/>
        </w:rPr>
        <w:t>1.1</w:t>
      </w:r>
      <w:r w:rsidR="00E4562C" w:rsidRPr="00D07FC8">
        <w:rPr>
          <w:rFonts w:ascii="Times New Roman" w:hAnsi="Times New Roman" w:cs="Times New Roman"/>
          <w:b/>
          <w:sz w:val="20"/>
        </w:rPr>
        <w:t xml:space="preserve"> </w:t>
      </w:r>
      <w:r w:rsidR="00E4562C" w:rsidRPr="00D07FC8">
        <w:rPr>
          <w:rFonts w:ascii="Times New Roman" w:hAnsi="Times New Roman" w:cs="Times New Roman"/>
          <w:sz w:val="20"/>
        </w:rPr>
        <w:t>(#2 below)</w:t>
      </w:r>
      <w:r w:rsidR="00F767C4" w:rsidRPr="00D07FC8">
        <w:rPr>
          <w:rFonts w:ascii="Times New Roman" w:hAnsi="Times New Roman" w:cs="Times New Roman"/>
          <w:sz w:val="20"/>
        </w:rPr>
        <w:t xml:space="preserve">; 1.7; </w:t>
      </w:r>
      <w:r w:rsidR="00FD4568" w:rsidRPr="00D07FC8">
        <w:rPr>
          <w:rFonts w:ascii="Times New Roman" w:hAnsi="Times New Roman" w:cs="Times New Roman"/>
          <w:sz w:val="20"/>
        </w:rPr>
        <w:t xml:space="preserve">4.9; 6.4; </w:t>
      </w:r>
      <w:r w:rsidR="00460BCA" w:rsidRPr="00D07FC8">
        <w:rPr>
          <w:rFonts w:ascii="Times New Roman" w:hAnsi="Times New Roman" w:cs="Times New Roman"/>
          <w:sz w:val="20"/>
        </w:rPr>
        <w:t>7.17;</w:t>
      </w:r>
      <w:r w:rsidR="009A58F7" w:rsidRPr="00D07FC8">
        <w:rPr>
          <w:rFonts w:ascii="Times New Roman" w:hAnsi="Times New Roman" w:cs="Times New Roman"/>
          <w:sz w:val="20"/>
        </w:rPr>
        <w:t xml:space="preserve">.7.21; </w:t>
      </w:r>
      <w:r w:rsidR="00F95421" w:rsidRPr="00D07FC8">
        <w:rPr>
          <w:rFonts w:ascii="Times New Roman" w:hAnsi="Times New Roman" w:cs="Times New Roman"/>
          <w:sz w:val="20"/>
        </w:rPr>
        <w:t>8.25</w:t>
      </w:r>
      <w:r w:rsidR="00125168" w:rsidRPr="00D07FC8">
        <w:rPr>
          <w:rFonts w:ascii="Times New Roman" w:hAnsi="Times New Roman" w:cs="Times New Roman"/>
          <w:sz w:val="20"/>
        </w:rPr>
        <w:t xml:space="preserve">; </w:t>
      </w:r>
      <w:r w:rsidR="00460BCA" w:rsidRPr="00D07FC8">
        <w:rPr>
          <w:rFonts w:ascii="Times New Roman" w:hAnsi="Times New Roman" w:cs="Times New Roman"/>
          <w:sz w:val="20"/>
        </w:rPr>
        <w:t xml:space="preserve">8.33; </w:t>
      </w:r>
      <w:r w:rsidR="00B02984" w:rsidRPr="00D07FC8">
        <w:rPr>
          <w:rFonts w:ascii="Times New Roman" w:hAnsi="Times New Roman" w:cs="Times New Roman"/>
          <w:sz w:val="20"/>
        </w:rPr>
        <w:t xml:space="preserve">9.4; </w:t>
      </w:r>
      <w:r w:rsidR="000E6232" w:rsidRPr="00D07FC8">
        <w:rPr>
          <w:rFonts w:ascii="Times New Roman" w:hAnsi="Times New Roman" w:cs="Times New Roman"/>
          <w:sz w:val="20"/>
        </w:rPr>
        <w:t>9.12;</w:t>
      </w:r>
      <w:r w:rsidR="00643400" w:rsidRPr="00D07FC8">
        <w:rPr>
          <w:rFonts w:ascii="Times New Roman" w:hAnsi="Times New Roman" w:cs="Times New Roman"/>
          <w:sz w:val="20"/>
        </w:rPr>
        <w:t xml:space="preserve"> </w:t>
      </w:r>
      <w:r w:rsidR="00643400" w:rsidRPr="00D07FC8">
        <w:rPr>
          <w:rFonts w:ascii="Times New Roman" w:hAnsi="Times New Roman" w:cs="Times New Roman"/>
          <w:b/>
          <w:sz w:val="20"/>
        </w:rPr>
        <w:t>12.5</w:t>
      </w:r>
      <w:r w:rsidR="00184146" w:rsidRPr="00D07FC8">
        <w:rPr>
          <w:rFonts w:ascii="Times New Roman" w:hAnsi="Times New Roman" w:cs="Times New Roman"/>
          <w:b/>
          <w:sz w:val="20"/>
        </w:rPr>
        <w:t xml:space="preserve"> </w:t>
      </w:r>
      <w:r w:rsidR="00184146" w:rsidRPr="00D07FC8">
        <w:rPr>
          <w:rFonts w:ascii="Times New Roman" w:hAnsi="Times New Roman" w:cs="Times New Roman"/>
          <w:sz w:val="20"/>
        </w:rPr>
        <w:t>(#3 below)</w:t>
      </w:r>
      <w:r w:rsidR="00643400" w:rsidRPr="00D07FC8">
        <w:rPr>
          <w:rFonts w:ascii="Times New Roman" w:hAnsi="Times New Roman" w:cs="Times New Roman"/>
          <w:sz w:val="20"/>
        </w:rPr>
        <w:t xml:space="preserve">; 12.6; 12.12; </w:t>
      </w:r>
      <w:r w:rsidR="007F79DA" w:rsidRPr="00D07FC8">
        <w:rPr>
          <w:rFonts w:ascii="Times New Roman" w:hAnsi="Times New Roman" w:cs="Times New Roman"/>
          <w:sz w:val="20"/>
        </w:rPr>
        <w:t xml:space="preserve">12.15; </w:t>
      </w:r>
      <w:r w:rsidR="0040486C" w:rsidRPr="00D07FC8">
        <w:rPr>
          <w:rFonts w:ascii="Times New Roman" w:hAnsi="Times New Roman" w:cs="Times New Roman"/>
          <w:sz w:val="20"/>
        </w:rPr>
        <w:t xml:space="preserve">13.20; </w:t>
      </w:r>
      <w:r w:rsidR="008B5BC9" w:rsidRPr="00D07FC8">
        <w:rPr>
          <w:rFonts w:ascii="Times New Roman" w:hAnsi="Times New Roman" w:cs="Times New Roman"/>
          <w:sz w:val="20"/>
        </w:rPr>
        <w:t xml:space="preserve">14.25; </w:t>
      </w:r>
      <w:r w:rsidR="0038045A" w:rsidRPr="00D07FC8">
        <w:rPr>
          <w:rFonts w:ascii="Times New Roman" w:hAnsi="Times New Roman" w:cs="Times New Roman"/>
          <w:sz w:val="20"/>
        </w:rPr>
        <w:t>15.34</w:t>
      </w:r>
      <w:r w:rsidR="00645D89" w:rsidRPr="00D07FC8">
        <w:rPr>
          <w:rFonts w:ascii="Times New Roman" w:hAnsi="Times New Roman" w:cs="Times New Roman"/>
          <w:sz w:val="20"/>
        </w:rPr>
        <w:t xml:space="preserve">; 15.35; 15.36; </w:t>
      </w:r>
      <w:r w:rsidR="000375A1" w:rsidRPr="00D07FC8">
        <w:rPr>
          <w:rFonts w:ascii="Times New Roman" w:hAnsi="Times New Roman" w:cs="Times New Roman"/>
          <w:sz w:val="20"/>
        </w:rPr>
        <w:t>16.11; 16.</w:t>
      </w:r>
      <w:r w:rsidR="001F2B6C" w:rsidRPr="00D07FC8">
        <w:rPr>
          <w:rFonts w:ascii="Times New Roman" w:hAnsi="Times New Roman" w:cs="Times New Roman"/>
          <w:sz w:val="20"/>
        </w:rPr>
        <w:t>14;</w:t>
      </w:r>
      <w:r w:rsidR="00AD7188" w:rsidRPr="00D07FC8">
        <w:rPr>
          <w:rFonts w:ascii="Times New Roman" w:hAnsi="Times New Roman" w:cs="Times New Roman"/>
          <w:sz w:val="20"/>
        </w:rPr>
        <w:t xml:space="preserve"> 17.28; </w:t>
      </w:r>
      <w:r w:rsidR="00433A2B" w:rsidRPr="00D07FC8">
        <w:rPr>
          <w:rFonts w:ascii="Times New Roman" w:hAnsi="Times New Roman" w:cs="Times New Roman"/>
          <w:sz w:val="20"/>
        </w:rPr>
        <w:t>20.</w:t>
      </w:r>
      <w:r w:rsidR="00FA0021" w:rsidRPr="00D07FC8">
        <w:rPr>
          <w:rFonts w:ascii="Times New Roman" w:hAnsi="Times New Roman" w:cs="Times New Roman"/>
          <w:sz w:val="20"/>
        </w:rPr>
        <w:t xml:space="preserve">28; </w:t>
      </w:r>
      <w:r w:rsidR="00441C9B" w:rsidRPr="00D07FC8">
        <w:rPr>
          <w:rFonts w:ascii="Times New Roman" w:hAnsi="Times New Roman" w:cs="Times New Roman"/>
          <w:sz w:val="20"/>
        </w:rPr>
        <w:t xml:space="preserve">29.16; </w:t>
      </w:r>
      <w:r w:rsidR="00DC5027" w:rsidRPr="00D07FC8">
        <w:rPr>
          <w:rFonts w:ascii="Times New Roman" w:hAnsi="Times New Roman" w:cs="Times New Roman"/>
          <w:sz w:val="20"/>
        </w:rPr>
        <w:t xml:space="preserve">32.26; </w:t>
      </w:r>
      <w:r w:rsidR="009514F5" w:rsidRPr="00D07FC8">
        <w:rPr>
          <w:rFonts w:ascii="Times New Roman" w:hAnsi="Times New Roman" w:cs="Times New Roman"/>
          <w:sz w:val="20"/>
        </w:rPr>
        <w:t>42.28</w:t>
      </w:r>
      <w:r w:rsidR="00747003" w:rsidRPr="00D07FC8">
        <w:rPr>
          <w:rFonts w:ascii="Times New Roman" w:hAnsi="Times New Roman" w:cs="Times New Roman"/>
          <w:sz w:val="20"/>
        </w:rPr>
        <w:t>;</w:t>
      </w:r>
      <w:r w:rsidR="00EC2DAB" w:rsidRPr="00D07FC8">
        <w:rPr>
          <w:rFonts w:ascii="Times New Roman" w:hAnsi="Times New Roman" w:cs="Times New Roman"/>
          <w:sz w:val="20"/>
        </w:rPr>
        <w:t xml:space="preserve"> </w:t>
      </w:r>
      <w:r w:rsidR="00EC2DAB" w:rsidRPr="0071207A">
        <w:rPr>
          <w:rFonts w:ascii="Times New Roman" w:hAnsi="Times New Roman" w:cs="Times New Roman"/>
          <w:b/>
          <w:sz w:val="20"/>
        </w:rPr>
        <w:t>44.20</w:t>
      </w:r>
      <w:r w:rsidR="004927B4" w:rsidRPr="0071207A">
        <w:rPr>
          <w:rFonts w:ascii="Times New Roman" w:hAnsi="Times New Roman" w:cs="Times New Roman"/>
          <w:b/>
          <w:sz w:val="20"/>
        </w:rPr>
        <w:t>-46.5</w:t>
      </w:r>
      <w:r w:rsidR="0071207A">
        <w:rPr>
          <w:rFonts w:ascii="Times New Roman" w:hAnsi="Times New Roman" w:cs="Times New Roman"/>
          <w:sz w:val="20"/>
        </w:rPr>
        <w:t xml:space="preserve"> (Antony as prostitute)</w:t>
      </w:r>
      <w:r w:rsidR="00EC2DAB" w:rsidRPr="00D07FC8">
        <w:rPr>
          <w:rFonts w:ascii="Times New Roman" w:hAnsi="Times New Roman" w:cs="Times New Roman"/>
          <w:sz w:val="20"/>
        </w:rPr>
        <w:t>;</w:t>
      </w:r>
      <w:r w:rsidR="00DD1A44" w:rsidRPr="00D07FC8">
        <w:rPr>
          <w:rFonts w:ascii="Times New Roman" w:hAnsi="Times New Roman" w:cs="Times New Roman"/>
          <w:sz w:val="20"/>
        </w:rPr>
        <w:t xml:space="preserve"> 47.9; </w:t>
      </w:r>
      <w:r w:rsidR="000A4770" w:rsidRPr="00D07FC8">
        <w:rPr>
          <w:rFonts w:ascii="Times New Roman" w:hAnsi="Times New Roman" w:cs="Times New Roman"/>
          <w:sz w:val="20"/>
        </w:rPr>
        <w:t xml:space="preserve">49.31; </w:t>
      </w:r>
      <w:r w:rsidR="00E44E6E" w:rsidRPr="00D07FC8">
        <w:rPr>
          <w:rFonts w:ascii="Times New Roman" w:hAnsi="Times New Roman" w:cs="Times New Roman"/>
          <w:sz w:val="20"/>
        </w:rPr>
        <w:t xml:space="preserve">50.20; </w:t>
      </w:r>
      <w:r w:rsidR="00783D07" w:rsidRPr="00D07FC8">
        <w:rPr>
          <w:rFonts w:ascii="Times New Roman" w:hAnsi="Times New Roman" w:cs="Times New Roman"/>
          <w:sz w:val="20"/>
        </w:rPr>
        <w:t xml:space="preserve">51.31; </w:t>
      </w:r>
      <w:r w:rsidR="00321C6F" w:rsidRPr="00D07FC8">
        <w:rPr>
          <w:rFonts w:ascii="Times New Roman" w:hAnsi="Times New Roman" w:cs="Times New Roman"/>
          <w:sz w:val="20"/>
        </w:rPr>
        <w:t xml:space="preserve">55.31; </w:t>
      </w:r>
      <w:r w:rsidR="00321C6F" w:rsidRPr="00D07FC8">
        <w:rPr>
          <w:rFonts w:ascii="Times New Roman" w:hAnsi="Times New Roman" w:cs="Times New Roman"/>
          <w:b/>
          <w:sz w:val="20"/>
        </w:rPr>
        <w:t>55.33</w:t>
      </w:r>
      <w:r w:rsidR="00227A19" w:rsidRPr="00D07FC8">
        <w:rPr>
          <w:rFonts w:ascii="Times New Roman" w:hAnsi="Times New Roman" w:cs="Times New Roman"/>
          <w:b/>
          <w:sz w:val="20"/>
        </w:rPr>
        <w:t>-</w:t>
      </w:r>
      <w:r w:rsidR="00FD3781" w:rsidRPr="00D07FC8">
        <w:rPr>
          <w:rFonts w:ascii="Times New Roman" w:hAnsi="Times New Roman" w:cs="Times New Roman"/>
          <w:b/>
          <w:sz w:val="20"/>
        </w:rPr>
        <w:t>4</w:t>
      </w:r>
      <w:r w:rsidR="00227A19" w:rsidRPr="00D07FC8">
        <w:rPr>
          <w:rFonts w:ascii="Times New Roman" w:hAnsi="Times New Roman" w:cs="Times New Roman"/>
          <w:b/>
          <w:sz w:val="20"/>
        </w:rPr>
        <w:t xml:space="preserve"> </w:t>
      </w:r>
      <w:r w:rsidR="00952C67">
        <w:rPr>
          <w:rFonts w:ascii="Times New Roman" w:hAnsi="Times New Roman" w:cs="Times New Roman"/>
          <w:sz w:val="20"/>
        </w:rPr>
        <w:t>(Antony as Helen of Troy; Antony as</w:t>
      </w:r>
      <w:r w:rsidR="00227A19" w:rsidRPr="00D07FC8">
        <w:rPr>
          <w:rFonts w:ascii="Times New Roman" w:hAnsi="Times New Roman" w:cs="Times New Roman"/>
          <w:sz w:val="20"/>
        </w:rPr>
        <w:t xml:space="preserve"> the cause of Caesar’s Civil War)</w:t>
      </w:r>
      <w:r w:rsidR="00D90650" w:rsidRPr="00D07FC8">
        <w:rPr>
          <w:rFonts w:ascii="Times New Roman" w:hAnsi="Times New Roman" w:cs="Times New Roman"/>
          <w:sz w:val="20"/>
        </w:rPr>
        <w:t xml:space="preserve">; 57.31; </w:t>
      </w:r>
      <w:r w:rsidR="00FD3781" w:rsidRPr="00D07FC8">
        <w:rPr>
          <w:rFonts w:ascii="Times New Roman" w:hAnsi="Times New Roman" w:cs="Times New Roman"/>
          <w:sz w:val="20"/>
        </w:rPr>
        <w:t>58.2</w:t>
      </w:r>
      <w:r w:rsidR="00A30599" w:rsidRPr="00D07FC8">
        <w:rPr>
          <w:rFonts w:ascii="Times New Roman" w:hAnsi="Times New Roman" w:cs="Times New Roman"/>
          <w:sz w:val="20"/>
        </w:rPr>
        <w:t>;</w:t>
      </w:r>
      <w:r w:rsidR="00FD3781" w:rsidRPr="00D07FC8">
        <w:rPr>
          <w:rFonts w:ascii="Times New Roman" w:hAnsi="Times New Roman" w:cs="Times New Roman"/>
          <w:sz w:val="20"/>
        </w:rPr>
        <w:t xml:space="preserve"> 58</w:t>
      </w:r>
      <w:r w:rsidR="00FE47B3" w:rsidRPr="00D07FC8">
        <w:rPr>
          <w:rFonts w:ascii="Times New Roman" w:hAnsi="Times New Roman" w:cs="Times New Roman"/>
          <w:sz w:val="20"/>
        </w:rPr>
        <w:t xml:space="preserve">.4; </w:t>
      </w:r>
      <w:r w:rsidR="005F5B2C" w:rsidRPr="00D07FC8">
        <w:rPr>
          <w:rFonts w:ascii="Times New Roman" w:hAnsi="Times New Roman" w:cs="Times New Roman"/>
          <w:b/>
          <w:sz w:val="20"/>
        </w:rPr>
        <w:t>63.10-21</w:t>
      </w:r>
      <w:r w:rsidR="005F5B2C" w:rsidRPr="00D07FC8">
        <w:rPr>
          <w:rFonts w:ascii="Times New Roman" w:hAnsi="Times New Roman" w:cs="Times New Roman"/>
          <w:sz w:val="20"/>
        </w:rPr>
        <w:t xml:space="preserve"> (</w:t>
      </w:r>
      <w:r w:rsidR="00A67215" w:rsidRPr="00D07FC8">
        <w:rPr>
          <w:rFonts w:ascii="Times New Roman" w:hAnsi="Times New Roman" w:cs="Times New Roman"/>
          <w:sz w:val="20"/>
        </w:rPr>
        <w:t>An</w:t>
      </w:r>
      <w:r w:rsidR="00576E2A">
        <w:rPr>
          <w:rFonts w:ascii="Times New Roman" w:hAnsi="Times New Roman" w:cs="Times New Roman"/>
          <w:sz w:val="20"/>
        </w:rPr>
        <w:t>tony’s vomit fills the tribunal</w:t>
      </w:r>
      <w:r w:rsidR="00647E3C">
        <w:rPr>
          <w:rFonts w:ascii="Times New Roman" w:hAnsi="Times New Roman" w:cs="Times New Roman"/>
          <w:sz w:val="20"/>
        </w:rPr>
        <w:t xml:space="preserve"> (Polyphemus?)</w:t>
      </w:r>
      <w:r w:rsidR="00A67215" w:rsidRPr="00D07FC8">
        <w:rPr>
          <w:rFonts w:ascii="Times New Roman" w:hAnsi="Times New Roman" w:cs="Times New Roman"/>
          <w:sz w:val="20"/>
        </w:rPr>
        <w:t>)</w:t>
      </w:r>
      <w:r w:rsidR="00024BDD" w:rsidRPr="00D07FC8">
        <w:rPr>
          <w:rFonts w:ascii="Times New Roman" w:hAnsi="Times New Roman" w:cs="Times New Roman"/>
          <w:sz w:val="20"/>
        </w:rPr>
        <w:t xml:space="preserve">; </w:t>
      </w:r>
      <w:r w:rsidR="009D1BA6" w:rsidRPr="00D07FC8">
        <w:rPr>
          <w:rFonts w:ascii="Times New Roman" w:hAnsi="Times New Roman" w:cs="Times New Roman"/>
          <w:sz w:val="20"/>
        </w:rPr>
        <w:t xml:space="preserve">64.27; </w:t>
      </w:r>
      <w:r w:rsidR="00681D43" w:rsidRPr="00D07FC8">
        <w:rPr>
          <w:rFonts w:ascii="Times New Roman" w:hAnsi="Times New Roman" w:cs="Times New Roman"/>
          <w:sz w:val="20"/>
        </w:rPr>
        <w:t>65.35</w:t>
      </w:r>
      <w:r w:rsidR="008D2276" w:rsidRPr="00D07FC8">
        <w:rPr>
          <w:rFonts w:ascii="Times New Roman" w:hAnsi="Times New Roman" w:cs="Times New Roman"/>
          <w:sz w:val="20"/>
        </w:rPr>
        <w:t xml:space="preserve">; 66.10; </w:t>
      </w:r>
      <w:r w:rsidR="00F11AC5" w:rsidRPr="00D07FC8">
        <w:rPr>
          <w:rFonts w:ascii="Times New Roman" w:hAnsi="Times New Roman" w:cs="Times New Roman"/>
          <w:b/>
          <w:sz w:val="20"/>
        </w:rPr>
        <w:t>67.16-30</w:t>
      </w:r>
      <w:r w:rsidR="009B0705" w:rsidRPr="00D07FC8">
        <w:rPr>
          <w:rFonts w:ascii="Times New Roman" w:hAnsi="Times New Roman" w:cs="Times New Roman"/>
          <w:b/>
          <w:sz w:val="20"/>
        </w:rPr>
        <w:t xml:space="preserve"> </w:t>
      </w:r>
      <w:r w:rsidR="00125588">
        <w:rPr>
          <w:rFonts w:ascii="Times New Roman" w:hAnsi="Times New Roman" w:cs="Times New Roman"/>
          <w:sz w:val="20"/>
        </w:rPr>
        <w:t>(#4</w:t>
      </w:r>
      <w:r w:rsidR="009B0705" w:rsidRPr="00D07FC8">
        <w:rPr>
          <w:rFonts w:ascii="Times New Roman" w:hAnsi="Times New Roman" w:cs="Times New Roman"/>
          <w:sz w:val="20"/>
        </w:rPr>
        <w:t xml:space="preserve"> below)</w:t>
      </w:r>
      <w:r w:rsidR="00165FE4" w:rsidRPr="00D07FC8">
        <w:rPr>
          <w:rFonts w:ascii="Times New Roman" w:hAnsi="Times New Roman" w:cs="Times New Roman"/>
          <w:sz w:val="20"/>
        </w:rPr>
        <w:t xml:space="preserve">; </w:t>
      </w:r>
      <w:r w:rsidR="00347A61" w:rsidRPr="00D07FC8">
        <w:rPr>
          <w:rFonts w:ascii="Times New Roman" w:hAnsi="Times New Roman" w:cs="Times New Roman"/>
          <w:sz w:val="20"/>
        </w:rPr>
        <w:t xml:space="preserve">68.2; </w:t>
      </w:r>
      <w:r w:rsidR="009C7645" w:rsidRPr="00D07FC8">
        <w:rPr>
          <w:rFonts w:ascii="Times New Roman" w:hAnsi="Times New Roman" w:cs="Times New Roman"/>
          <w:sz w:val="20"/>
        </w:rPr>
        <w:t>69.8;</w:t>
      </w:r>
      <w:r w:rsidR="00DC6098" w:rsidRPr="00D07FC8">
        <w:rPr>
          <w:rFonts w:ascii="Times New Roman" w:hAnsi="Times New Roman" w:cs="Times New Roman"/>
          <w:sz w:val="20"/>
        </w:rPr>
        <w:t xml:space="preserve"> 69.16; </w:t>
      </w:r>
      <w:r w:rsidR="00AE2CDA" w:rsidRPr="00D07FC8">
        <w:rPr>
          <w:rFonts w:ascii="Times New Roman" w:hAnsi="Times New Roman" w:cs="Times New Roman"/>
          <w:sz w:val="20"/>
        </w:rPr>
        <w:t xml:space="preserve">76.22; </w:t>
      </w:r>
      <w:r w:rsidR="0014589E" w:rsidRPr="00D07FC8">
        <w:rPr>
          <w:rFonts w:ascii="Times New Roman" w:hAnsi="Times New Roman" w:cs="Times New Roman"/>
          <w:sz w:val="20"/>
        </w:rPr>
        <w:t xml:space="preserve">81.7; </w:t>
      </w:r>
      <w:r w:rsidR="007A7058" w:rsidRPr="00D07FC8">
        <w:rPr>
          <w:rFonts w:ascii="Times New Roman" w:hAnsi="Times New Roman" w:cs="Times New Roman"/>
          <w:sz w:val="20"/>
        </w:rPr>
        <w:t>85.15</w:t>
      </w:r>
      <w:r w:rsidR="0014589E" w:rsidRPr="00D07FC8">
        <w:rPr>
          <w:rFonts w:ascii="Times New Roman" w:hAnsi="Times New Roman" w:cs="Times New Roman"/>
          <w:sz w:val="20"/>
        </w:rPr>
        <w:t>; 91.3;</w:t>
      </w:r>
      <w:r w:rsidR="006741AB">
        <w:rPr>
          <w:rFonts w:ascii="Times New Roman" w:hAnsi="Times New Roman" w:cs="Times New Roman"/>
          <w:sz w:val="20"/>
        </w:rPr>
        <w:t xml:space="preserve"> 92.20</w:t>
      </w:r>
      <w:r w:rsidR="009E4207">
        <w:rPr>
          <w:rFonts w:ascii="Times New Roman" w:hAnsi="Times New Roman" w:cs="Times New Roman"/>
          <w:sz w:val="20"/>
        </w:rPr>
        <w:t>;</w:t>
      </w:r>
      <w:r w:rsidR="0014589E" w:rsidRPr="00D07FC8">
        <w:rPr>
          <w:rFonts w:ascii="Times New Roman" w:hAnsi="Times New Roman" w:cs="Times New Roman"/>
          <w:sz w:val="20"/>
        </w:rPr>
        <w:t xml:space="preserve"> </w:t>
      </w:r>
      <w:r w:rsidR="009E4207">
        <w:rPr>
          <w:rFonts w:ascii="Times New Roman" w:hAnsi="Times New Roman" w:cs="Times New Roman"/>
          <w:sz w:val="20"/>
        </w:rPr>
        <w:t xml:space="preserve">97.2; </w:t>
      </w:r>
      <w:r w:rsidR="00941698">
        <w:rPr>
          <w:rFonts w:ascii="Times New Roman" w:hAnsi="Times New Roman" w:cs="Times New Roman"/>
          <w:sz w:val="20"/>
        </w:rPr>
        <w:t xml:space="preserve">99.17; </w:t>
      </w:r>
      <w:r w:rsidR="00C34DAE">
        <w:rPr>
          <w:rFonts w:ascii="Times New Roman" w:hAnsi="Times New Roman" w:cs="Times New Roman"/>
          <w:sz w:val="20"/>
        </w:rPr>
        <w:t xml:space="preserve">105.18-26; </w:t>
      </w:r>
      <w:r w:rsidR="0014589E" w:rsidRPr="00D07FC8">
        <w:rPr>
          <w:rFonts w:ascii="Times New Roman" w:hAnsi="Times New Roman" w:cs="Times New Roman"/>
          <w:sz w:val="20"/>
        </w:rPr>
        <w:t>112.32</w:t>
      </w:r>
    </w:p>
    <w:p w:rsidR="009A2E64" w:rsidRPr="00A3006E" w:rsidRDefault="009A2E64" w:rsidP="009A2E64">
      <w:pPr>
        <w:pStyle w:val="ListParagraph"/>
        <w:ind w:left="1080"/>
        <w:rPr>
          <w:rFonts w:ascii="Times New Roman" w:hAnsi="Times New Roman" w:cs="Times New Roman"/>
        </w:rPr>
      </w:pPr>
    </w:p>
    <w:p w:rsidR="00D04237" w:rsidRPr="007B2774" w:rsidRDefault="005916E9" w:rsidP="0011031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3006E">
        <w:rPr>
          <w:rFonts w:ascii="Times New Roman" w:hAnsi="Times New Roman" w:cs="Times New Roman"/>
          <w:i/>
        </w:rPr>
        <w:t xml:space="preserve">Quonam </w:t>
      </w:r>
      <w:proofErr w:type="gramStart"/>
      <w:r w:rsidRPr="00A3006E">
        <w:rPr>
          <w:rFonts w:ascii="Times New Roman" w:hAnsi="Times New Roman" w:cs="Times New Roman"/>
          <w:i/>
        </w:rPr>
        <w:t>meo</w:t>
      </w:r>
      <w:proofErr w:type="gramEnd"/>
      <w:r w:rsidRPr="00A3006E">
        <w:rPr>
          <w:rFonts w:ascii="Times New Roman" w:hAnsi="Times New Roman" w:cs="Times New Roman"/>
          <w:i/>
        </w:rPr>
        <w:t xml:space="preserve"> fato, patres conscripti, fieri dic</w:t>
      </w:r>
      <w:r w:rsidRPr="007B2774">
        <w:rPr>
          <w:rFonts w:ascii="Times New Roman" w:hAnsi="Times New Roman" w:cs="Times New Roman"/>
          <w:i/>
        </w:rPr>
        <w:t xml:space="preserve">am ut </w:t>
      </w:r>
      <w:r w:rsidRPr="007B2774">
        <w:rPr>
          <w:rFonts w:ascii="Times New Roman" w:hAnsi="Times New Roman" w:cs="Times New Roman"/>
          <w:bCs/>
          <w:i/>
          <w:iCs/>
        </w:rPr>
        <w:t>nemo</w:t>
      </w:r>
      <w:r w:rsidRPr="007B2774">
        <w:rPr>
          <w:rFonts w:ascii="Times New Roman" w:hAnsi="Times New Roman" w:cs="Times New Roman"/>
          <w:i/>
          <w:iCs/>
        </w:rPr>
        <w:t xml:space="preserve"> his annis viginti rei publicae fuerit hostis, qui non bellum eodem tempore mihi quoque indixerit</w:t>
      </w:r>
      <w:r w:rsidRPr="007B2774">
        <w:rPr>
          <w:rFonts w:ascii="Times New Roman" w:hAnsi="Times New Roman" w:cs="Times New Roman"/>
          <w:iCs/>
        </w:rPr>
        <w:t xml:space="preserve"> (1</w:t>
      </w:r>
      <w:r w:rsidR="00C16C59" w:rsidRPr="007B2774">
        <w:rPr>
          <w:rFonts w:ascii="Times New Roman" w:hAnsi="Times New Roman" w:cs="Times New Roman"/>
          <w:iCs/>
        </w:rPr>
        <w:t>.1</w:t>
      </w:r>
      <w:r w:rsidRPr="007B2774">
        <w:rPr>
          <w:rFonts w:ascii="Times New Roman" w:hAnsi="Times New Roman" w:cs="Times New Roman"/>
          <w:iCs/>
        </w:rPr>
        <w:t>)</w:t>
      </w:r>
      <w:r w:rsidR="00D53EB2" w:rsidRPr="007B2774">
        <w:rPr>
          <w:rFonts w:ascii="Times New Roman" w:hAnsi="Times New Roman" w:cs="Times New Roman"/>
          <w:iCs/>
        </w:rPr>
        <w:t>.</w:t>
      </w:r>
    </w:p>
    <w:p w:rsidR="004C5411" w:rsidRPr="007B2774" w:rsidRDefault="004C5411" w:rsidP="0011031B">
      <w:pPr>
        <w:pStyle w:val="ListParagraph"/>
        <w:ind w:left="360"/>
        <w:rPr>
          <w:rFonts w:ascii="Times New Roman" w:hAnsi="Times New Roman" w:cs="Times New Roman"/>
        </w:rPr>
      </w:pPr>
    </w:p>
    <w:p w:rsidR="00CA3681" w:rsidRPr="00D07FC8" w:rsidRDefault="00DA2B96" w:rsidP="00D07F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07FC8">
        <w:rPr>
          <w:rFonts w:ascii="Times New Roman" w:hAnsi="Times New Roman" w:cs="Times New Roman"/>
          <w:sz w:val="20"/>
        </w:rPr>
        <w:t>By what fate</w:t>
      </w:r>
      <w:r w:rsidR="00340318" w:rsidRPr="00D07FC8">
        <w:rPr>
          <w:rFonts w:ascii="Times New Roman" w:hAnsi="Times New Roman" w:cs="Times New Roman"/>
          <w:sz w:val="20"/>
        </w:rPr>
        <w:t xml:space="preserve"> of mine</w:t>
      </w:r>
      <w:r w:rsidRPr="00D07FC8">
        <w:rPr>
          <w:rFonts w:ascii="Times New Roman" w:hAnsi="Times New Roman" w:cs="Times New Roman"/>
          <w:sz w:val="20"/>
        </w:rPr>
        <w:t xml:space="preserve"> am I to say, conscript </w:t>
      </w:r>
      <w:proofErr w:type="gramStart"/>
      <w:r w:rsidRPr="00D07FC8">
        <w:rPr>
          <w:rFonts w:ascii="Times New Roman" w:hAnsi="Times New Roman" w:cs="Times New Roman"/>
          <w:sz w:val="20"/>
        </w:rPr>
        <w:t xml:space="preserve">fathers, </w:t>
      </w:r>
      <w:r w:rsidR="006E5359" w:rsidRPr="00D07FC8">
        <w:rPr>
          <w:rFonts w:ascii="Times New Roman" w:hAnsi="Times New Roman" w:cs="Times New Roman"/>
          <w:sz w:val="20"/>
        </w:rPr>
        <w:t>that</w:t>
      </w:r>
      <w:proofErr w:type="gramEnd"/>
      <w:r w:rsidR="006E5359" w:rsidRPr="00D07FC8">
        <w:rPr>
          <w:rFonts w:ascii="Times New Roman" w:hAnsi="Times New Roman" w:cs="Times New Roman"/>
          <w:sz w:val="20"/>
        </w:rPr>
        <w:t xml:space="preserve"> it has happened that no one in these twenty years</w:t>
      </w:r>
      <w:r w:rsidR="00634C6C" w:rsidRPr="00D07FC8">
        <w:rPr>
          <w:rFonts w:ascii="Times New Roman" w:hAnsi="Times New Roman" w:cs="Times New Roman"/>
          <w:sz w:val="20"/>
        </w:rPr>
        <w:t xml:space="preserve"> has been an enemy of the republic who did not also, at the same time, declare war against me?</w:t>
      </w:r>
    </w:p>
    <w:p w:rsidR="00BC062D" w:rsidRPr="007B2774" w:rsidRDefault="00D348F4" w:rsidP="0011031B">
      <w:pPr>
        <w:pStyle w:val="Footer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7B2774">
        <w:rPr>
          <w:rFonts w:ascii="Times New Roman" w:hAnsi="Times New Roman" w:cs="Times New Roman"/>
          <w:i/>
          <w:iCs/>
        </w:rPr>
        <w:t>Frequentissimo senatui sic placuit, ut esset nemo, qui mihi non ut parenti gratias ageret, qui mihi non vitam suam, fortunas, liberos, rem publicam referret acceptam</w:t>
      </w:r>
      <w:r w:rsidR="00885AF2" w:rsidRPr="007B2774">
        <w:rPr>
          <w:rFonts w:ascii="Times New Roman" w:hAnsi="Times New Roman" w:cs="Times New Roman"/>
          <w:i/>
          <w:iCs/>
        </w:rPr>
        <w:t xml:space="preserve"> </w:t>
      </w:r>
      <w:r w:rsidR="00885AF2" w:rsidRPr="007B2774">
        <w:rPr>
          <w:rFonts w:ascii="Times New Roman" w:hAnsi="Times New Roman" w:cs="Times New Roman"/>
          <w:iCs/>
        </w:rPr>
        <w:t>(12</w:t>
      </w:r>
      <w:r w:rsidR="00C16C59" w:rsidRPr="007B2774">
        <w:rPr>
          <w:rFonts w:ascii="Times New Roman" w:hAnsi="Times New Roman" w:cs="Times New Roman"/>
          <w:iCs/>
        </w:rPr>
        <w:t>.15</w:t>
      </w:r>
      <w:r w:rsidR="00885AF2" w:rsidRPr="007B2774">
        <w:rPr>
          <w:rFonts w:ascii="Times New Roman" w:hAnsi="Times New Roman" w:cs="Times New Roman"/>
          <w:iCs/>
        </w:rPr>
        <w:t>).</w:t>
      </w:r>
    </w:p>
    <w:p w:rsidR="00BC062D" w:rsidRPr="007B2774" w:rsidRDefault="00BC062D" w:rsidP="0011031B">
      <w:pPr>
        <w:pStyle w:val="Footer"/>
        <w:ind w:left="360"/>
        <w:rPr>
          <w:rFonts w:ascii="Times New Roman" w:hAnsi="Times New Roman" w:cs="Times New Roman"/>
        </w:rPr>
      </w:pPr>
    </w:p>
    <w:p w:rsidR="00885AF2" w:rsidRPr="00D07FC8" w:rsidRDefault="00885AF2" w:rsidP="00D07FC8">
      <w:pPr>
        <w:pStyle w:val="Footer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07FC8">
        <w:rPr>
          <w:rFonts w:ascii="Times New Roman" w:hAnsi="Times New Roman" w:cs="Times New Roman"/>
          <w:sz w:val="20"/>
        </w:rPr>
        <w:t>My service was so pleasing to the most crowded Senate that there</w:t>
      </w:r>
      <w:r w:rsidR="008E0336">
        <w:rPr>
          <w:rFonts w:ascii="Times New Roman" w:hAnsi="Times New Roman" w:cs="Times New Roman"/>
          <w:sz w:val="20"/>
        </w:rPr>
        <w:t xml:space="preserve"> was no one who did not thank me</w:t>
      </w:r>
      <w:r w:rsidRPr="00D07FC8">
        <w:rPr>
          <w:rFonts w:ascii="Times New Roman" w:hAnsi="Times New Roman" w:cs="Times New Roman"/>
          <w:sz w:val="20"/>
        </w:rPr>
        <w:t xml:space="preserve"> as his father, no one who did not </w:t>
      </w:r>
      <w:r w:rsidR="003B761D" w:rsidRPr="00D07FC8">
        <w:rPr>
          <w:rFonts w:ascii="Times New Roman" w:hAnsi="Times New Roman" w:cs="Times New Roman"/>
          <w:sz w:val="20"/>
        </w:rPr>
        <w:t xml:space="preserve">credit me with the presevation of his life, fortunes, children and the Republic. </w:t>
      </w:r>
    </w:p>
    <w:p w:rsidR="00696631" w:rsidRPr="00A3006E" w:rsidRDefault="00696631" w:rsidP="00FD28B6">
      <w:pPr>
        <w:pStyle w:val="ListParagraph"/>
        <w:ind w:left="360"/>
        <w:rPr>
          <w:rFonts w:ascii="Times New Roman" w:hAnsi="Times New Roman" w:cs="Times New Roman"/>
        </w:rPr>
      </w:pPr>
    </w:p>
    <w:p w:rsidR="00EA425C" w:rsidRPr="00A3006E" w:rsidRDefault="009C16C9" w:rsidP="0011031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3006E">
        <w:rPr>
          <w:rFonts w:ascii="Times New Roman" w:hAnsi="Times New Roman" w:cs="Times New Roman"/>
          <w:b/>
          <w:i/>
        </w:rPr>
        <w:t>Quae Charybdis tam vorax?</w:t>
      </w:r>
      <w:r w:rsidRPr="00A3006E">
        <w:rPr>
          <w:rFonts w:ascii="Times New Roman" w:hAnsi="Times New Roman" w:cs="Times New Roman"/>
          <w:i/>
        </w:rPr>
        <w:t xml:space="preserve"> Charybdin dico? </w:t>
      </w:r>
      <w:proofErr w:type="gramStart"/>
      <w:r w:rsidRPr="00A3006E">
        <w:rPr>
          <w:rFonts w:ascii="Times New Roman" w:hAnsi="Times New Roman" w:cs="Times New Roman"/>
          <w:i/>
        </w:rPr>
        <w:t>quae</w:t>
      </w:r>
      <w:proofErr w:type="gramEnd"/>
      <w:r w:rsidRPr="00A3006E">
        <w:rPr>
          <w:rFonts w:ascii="Times New Roman" w:hAnsi="Times New Roman" w:cs="Times New Roman"/>
          <w:i/>
        </w:rPr>
        <w:t xml:space="preserve"> si fuit, animal unum fuit: </w:t>
      </w:r>
      <w:r w:rsidRPr="00A3006E">
        <w:rPr>
          <w:rFonts w:ascii="Times New Roman" w:hAnsi="Times New Roman" w:cs="Times New Roman"/>
          <w:b/>
          <w:i/>
        </w:rPr>
        <w:t>Oceanus</w:t>
      </w:r>
      <w:r w:rsidRPr="00A3006E">
        <w:rPr>
          <w:rFonts w:ascii="Times New Roman" w:hAnsi="Times New Roman" w:cs="Times New Roman"/>
          <w:i/>
        </w:rPr>
        <w:t xml:space="preserve">, me dius fidius, vix videtur </w:t>
      </w:r>
      <w:r w:rsidRPr="00A3006E">
        <w:rPr>
          <w:rFonts w:ascii="Times New Roman" w:hAnsi="Times New Roman" w:cs="Times New Roman"/>
          <w:b/>
          <w:i/>
        </w:rPr>
        <w:t xml:space="preserve">tot </w:t>
      </w:r>
      <w:r w:rsidRPr="00A3006E">
        <w:rPr>
          <w:rFonts w:ascii="Times New Roman" w:hAnsi="Times New Roman" w:cs="Times New Roman"/>
          <w:i/>
        </w:rPr>
        <w:t xml:space="preserve">res </w:t>
      </w:r>
      <w:r w:rsidRPr="00A3006E">
        <w:rPr>
          <w:rFonts w:ascii="Times New Roman" w:hAnsi="Times New Roman" w:cs="Times New Roman"/>
          <w:b/>
          <w:i/>
        </w:rPr>
        <w:t>tam dissipatas</w:t>
      </w:r>
      <w:r w:rsidRPr="00A3006E">
        <w:rPr>
          <w:rFonts w:ascii="Times New Roman" w:hAnsi="Times New Roman" w:cs="Times New Roman"/>
          <w:i/>
        </w:rPr>
        <w:t xml:space="preserve">, </w:t>
      </w:r>
      <w:r w:rsidRPr="00A3006E">
        <w:rPr>
          <w:rFonts w:ascii="Times New Roman" w:hAnsi="Times New Roman" w:cs="Times New Roman"/>
          <w:b/>
          <w:i/>
        </w:rPr>
        <w:t>tam distantibus</w:t>
      </w:r>
      <w:r w:rsidRPr="00A3006E">
        <w:rPr>
          <w:rFonts w:ascii="Times New Roman" w:hAnsi="Times New Roman" w:cs="Times New Roman"/>
          <w:i/>
        </w:rPr>
        <w:t xml:space="preserve"> in locis positas </w:t>
      </w:r>
      <w:r w:rsidRPr="00A3006E">
        <w:rPr>
          <w:rFonts w:ascii="Times New Roman" w:hAnsi="Times New Roman" w:cs="Times New Roman"/>
          <w:b/>
          <w:i/>
        </w:rPr>
        <w:t>tam cito</w:t>
      </w:r>
      <w:r w:rsidRPr="00A3006E">
        <w:rPr>
          <w:rFonts w:ascii="Times New Roman" w:hAnsi="Times New Roman" w:cs="Times New Roman"/>
          <w:i/>
        </w:rPr>
        <w:t xml:space="preserve"> absorbere potuisse. </w:t>
      </w:r>
      <w:proofErr w:type="gramStart"/>
      <w:r w:rsidRPr="00A3006E">
        <w:rPr>
          <w:rFonts w:ascii="Times New Roman" w:hAnsi="Times New Roman" w:cs="Times New Roman"/>
          <w:b/>
          <w:i/>
        </w:rPr>
        <w:t>nihil</w:t>
      </w:r>
      <w:proofErr w:type="gramEnd"/>
      <w:r w:rsidRPr="00A3006E">
        <w:rPr>
          <w:rFonts w:ascii="Times New Roman" w:hAnsi="Times New Roman" w:cs="Times New Roman"/>
          <w:i/>
        </w:rPr>
        <w:t xml:space="preserve"> erat clausum, </w:t>
      </w:r>
      <w:r w:rsidRPr="00A3006E">
        <w:rPr>
          <w:rFonts w:ascii="Times New Roman" w:hAnsi="Times New Roman" w:cs="Times New Roman"/>
          <w:b/>
          <w:i/>
        </w:rPr>
        <w:t>nihil</w:t>
      </w:r>
      <w:r w:rsidRPr="00A3006E">
        <w:rPr>
          <w:rFonts w:ascii="Times New Roman" w:hAnsi="Times New Roman" w:cs="Times New Roman"/>
          <w:i/>
        </w:rPr>
        <w:t xml:space="preserve"> obsignatum, </w:t>
      </w:r>
      <w:r w:rsidRPr="00A3006E">
        <w:rPr>
          <w:rFonts w:ascii="Times New Roman" w:hAnsi="Times New Roman" w:cs="Times New Roman"/>
          <w:b/>
          <w:i/>
        </w:rPr>
        <w:t>nihil</w:t>
      </w:r>
      <w:r w:rsidRPr="00A3006E">
        <w:rPr>
          <w:rFonts w:ascii="Times New Roman" w:hAnsi="Times New Roman" w:cs="Times New Roman"/>
          <w:i/>
        </w:rPr>
        <w:t xml:space="preserve"> scriptum. </w:t>
      </w:r>
      <w:proofErr w:type="gramStart"/>
      <w:r w:rsidRPr="00A3006E">
        <w:rPr>
          <w:rFonts w:ascii="Times New Roman" w:hAnsi="Times New Roman" w:cs="Times New Roman"/>
          <w:b/>
          <w:i/>
        </w:rPr>
        <w:t>apothecae</w:t>
      </w:r>
      <w:proofErr w:type="gramEnd"/>
      <w:r w:rsidRPr="00A3006E">
        <w:rPr>
          <w:rFonts w:ascii="Times New Roman" w:hAnsi="Times New Roman" w:cs="Times New Roman"/>
          <w:i/>
        </w:rPr>
        <w:t xml:space="preserve"> </w:t>
      </w:r>
      <w:r w:rsidRPr="00A3006E">
        <w:rPr>
          <w:rFonts w:ascii="Times New Roman" w:hAnsi="Times New Roman" w:cs="Times New Roman"/>
          <w:b/>
          <w:i/>
        </w:rPr>
        <w:t>totae</w:t>
      </w:r>
      <w:r w:rsidRPr="00A3006E">
        <w:rPr>
          <w:rFonts w:ascii="Times New Roman" w:hAnsi="Times New Roman" w:cs="Times New Roman"/>
          <w:i/>
        </w:rPr>
        <w:t xml:space="preserve"> </w:t>
      </w:r>
      <w:r w:rsidRPr="00A3006E">
        <w:rPr>
          <w:rFonts w:ascii="Times New Roman" w:hAnsi="Times New Roman" w:cs="Times New Roman"/>
          <w:b/>
          <w:i/>
        </w:rPr>
        <w:t>nequissimis</w:t>
      </w:r>
      <w:r w:rsidRPr="00A3006E">
        <w:rPr>
          <w:rFonts w:ascii="Times New Roman" w:hAnsi="Times New Roman" w:cs="Times New Roman"/>
          <w:i/>
        </w:rPr>
        <w:t xml:space="preserve"> </w:t>
      </w:r>
      <w:r w:rsidRPr="00A3006E">
        <w:rPr>
          <w:rFonts w:ascii="Times New Roman" w:hAnsi="Times New Roman" w:cs="Times New Roman"/>
          <w:b/>
          <w:i/>
        </w:rPr>
        <w:t>hominibus</w:t>
      </w:r>
      <w:r w:rsidRPr="00A3006E">
        <w:rPr>
          <w:rFonts w:ascii="Times New Roman" w:hAnsi="Times New Roman" w:cs="Times New Roman"/>
          <w:i/>
        </w:rPr>
        <w:t xml:space="preserve"> condonabantur; alia mimi rapiebant, alia mimae; domus </w:t>
      </w:r>
      <w:r w:rsidRPr="00A3006E">
        <w:rPr>
          <w:rFonts w:ascii="Times New Roman" w:hAnsi="Times New Roman" w:cs="Times New Roman"/>
          <w:b/>
          <w:i/>
        </w:rPr>
        <w:t>erat</w:t>
      </w:r>
      <w:r w:rsidRPr="00A3006E">
        <w:rPr>
          <w:rFonts w:ascii="Times New Roman" w:hAnsi="Times New Roman" w:cs="Times New Roman"/>
          <w:i/>
        </w:rPr>
        <w:t xml:space="preserve"> aleatoribus </w:t>
      </w:r>
      <w:r w:rsidRPr="00A3006E">
        <w:rPr>
          <w:rFonts w:ascii="Times New Roman" w:hAnsi="Times New Roman" w:cs="Times New Roman"/>
          <w:b/>
          <w:i/>
        </w:rPr>
        <w:t>referta</w:t>
      </w:r>
      <w:r w:rsidRPr="00A3006E">
        <w:rPr>
          <w:rFonts w:ascii="Times New Roman" w:hAnsi="Times New Roman" w:cs="Times New Roman"/>
          <w:i/>
        </w:rPr>
        <w:t xml:space="preserve">, </w:t>
      </w:r>
      <w:r w:rsidRPr="00A3006E">
        <w:rPr>
          <w:rFonts w:ascii="Times New Roman" w:hAnsi="Times New Roman" w:cs="Times New Roman"/>
          <w:b/>
          <w:i/>
        </w:rPr>
        <w:t>plena</w:t>
      </w:r>
      <w:r w:rsidRPr="00A3006E">
        <w:rPr>
          <w:rFonts w:ascii="Times New Roman" w:hAnsi="Times New Roman" w:cs="Times New Roman"/>
          <w:i/>
        </w:rPr>
        <w:t xml:space="preserve"> ebriorum; </w:t>
      </w:r>
      <w:r w:rsidRPr="00A3006E">
        <w:rPr>
          <w:rFonts w:ascii="Times New Roman" w:hAnsi="Times New Roman" w:cs="Times New Roman"/>
          <w:b/>
          <w:i/>
        </w:rPr>
        <w:t>totos dies</w:t>
      </w:r>
      <w:r w:rsidRPr="00A3006E">
        <w:rPr>
          <w:rFonts w:ascii="Times New Roman" w:hAnsi="Times New Roman" w:cs="Times New Roman"/>
          <w:i/>
        </w:rPr>
        <w:t xml:space="preserve"> potabatur atque id </w:t>
      </w:r>
      <w:r w:rsidRPr="00A3006E">
        <w:rPr>
          <w:rFonts w:ascii="Times New Roman" w:hAnsi="Times New Roman" w:cs="Times New Roman"/>
          <w:b/>
          <w:i/>
        </w:rPr>
        <w:t>locis</w:t>
      </w:r>
      <w:r w:rsidRPr="00A3006E">
        <w:rPr>
          <w:rFonts w:ascii="Times New Roman" w:hAnsi="Times New Roman" w:cs="Times New Roman"/>
          <w:i/>
        </w:rPr>
        <w:t xml:space="preserve"> </w:t>
      </w:r>
      <w:r w:rsidRPr="00A3006E">
        <w:rPr>
          <w:rFonts w:ascii="Times New Roman" w:hAnsi="Times New Roman" w:cs="Times New Roman"/>
          <w:b/>
          <w:i/>
        </w:rPr>
        <w:t>pluribus</w:t>
      </w:r>
      <w:r w:rsidRPr="00A3006E">
        <w:rPr>
          <w:rFonts w:ascii="Times New Roman" w:hAnsi="Times New Roman" w:cs="Times New Roman"/>
          <w:i/>
        </w:rPr>
        <w:t xml:space="preserve">; suggerebantur etiam saepe—non enim </w:t>
      </w:r>
      <w:r w:rsidRPr="00A3006E">
        <w:rPr>
          <w:rFonts w:ascii="Times New Roman" w:hAnsi="Times New Roman" w:cs="Times New Roman"/>
          <w:b/>
          <w:i/>
        </w:rPr>
        <w:t>semper</w:t>
      </w:r>
      <w:r w:rsidRPr="00A3006E">
        <w:rPr>
          <w:rFonts w:ascii="Times New Roman" w:hAnsi="Times New Roman" w:cs="Times New Roman"/>
          <w:i/>
        </w:rPr>
        <w:t xml:space="preserve"> iste felix—damna aleatoria; conchyliatis Cn. Pompei peristromatis servorum in cellis lectos stratos videres. </w:t>
      </w:r>
      <w:proofErr w:type="gramStart"/>
      <w:r w:rsidRPr="00A3006E">
        <w:rPr>
          <w:rFonts w:ascii="Times New Roman" w:hAnsi="Times New Roman" w:cs="Times New Roman"/>
          <w:i/>
        </w:rPr>
        <w:t>quam</w:t>
      </w:r>
      <w:proofErr w:type="gramEnd"/>
      <w:r w:rsidRPr="00A3006E">
        <w:rPr>
          <w:rFonts w:ascii="Times New Roman" w:hAnsi="Times New Roman" w:cs="Times New Roman"/>
          <w:i/>
        </w:rPr>
        <w:t xml:space="preserve"> ob rem desinite mirari haec </w:t>
      </w:r>
      <w:r w:rsidRPr="00A3006E">
        <w:rPr>
          <w:rFonts w:ascii="Times New Roman" w:hAnsi="Times New Roman" w:cs="Times New Roman"/>
          <w:b/>
          <w:i/>
        </w:rPr>
        <w:t>tam celeriter</w:t>
      </w:r>
      <w:r w:rsidRPr="00A3006E">
        <w:rPr>
          <w:rFonts w:ascii="Times New Roman" w:hAnsi="Times New Roman" w:cs="Times New Roman"/>
          <w:i/>
        </w:rPr>
        <w:t xml:space="preserve"> esse consumpta. </w:t>
      </w:r>
      <w:proofErr w:type="gramStart"/>
      <w:r w:rsidRPr="00A3006E">
        <w:rPr>
          <w:rFonts w:ascii="Times New Roman" w:hAnsi="Times New Roman" w:cs="Times New Roman"/>
          <w:i/>
        </w:rPr>
        <w:t>non</w:t>
      </w:r>
      <w:proofErr w:type="gramEnd"/>
      <w:r w:rsidRPr="00A3006E">
        <w:rPr>
          <w:rFonts w:ascii="Times New Roman" w:hAnsi="Times New Roman" w:cs="Times New Roman"/>
          <w:i/>
        </w:rPr>
        <w:t xml:space="preserve"> modo unius patrimonium quamvis amplum, ut illud fuit, </w:t>
      </w:r>
      <w:r w:rsidRPr="00A3006E">
        <w:rPr>
          <w:rFonts w:ascii="Times New Roman" w:hAnsi="Times New Roman" w:cs="Times New Roman"/>
          <w:b/>
          <w:i/>
        </w:rPr>
        <w:t>sed urbis et regna celeriter tanta nequitia devorare potuisset</w:t>
      </w:r>
      <w:r w:rsidRPr="00A3006E">
        <w:rPr>
          <w:rFonts w:ascii="Times New Roman" w:hAnsi="Times New Roman" w:cs="Times New Roman"/>
          <w:i/>
        </w:rPr>
        <w:t xml:space="preserve">. </w:t>
      </w:r>
      <w:proofErr w:type="gramStart"/>
      <w:r w:rsidRPr="00A3006E">
        <w:rPr>
          <w:rFonts w:ascii="Times New Roman" w:hAnsi="Times New Roman" w:cs="Times New Roman"/>
          <w:b/>
          <w:i/>
        </w:rPr>
        <w:t>at</w:t>
      </w:r>
      <w:proofErr w:type="gramEnd"/>
      <w:r w:rsidRPr="00A3006E">
        <w:rPr>
          <w:rFonts w:ascii="Times New Roman" w:hAnsi="Times New Roman" w:cs="Times New Roman"/>
          <w:b/>
          <w:i/>
        </w:rPr>
        <w:t xml:space="preserve"> idem aedis etiam et hortos</w:t>
      </w:r>
      <w:r w:rsidRPr="00A3006E">
        <w:rPr>
          <w:rFonts w:ascii="Times New Roman" w:hAnsi="Times New Roman" w:cs="Times New Roman"/>
          <w:i/>
        </w:rPr>
        <w:t xml:space="preserve">. </w:t>
      </w:r>
      <w:r w:rsidRPr="00A3006E">
        <w:rPr>
          <w:rFonts w:ascii="Times New Roman" w:hAnsi="Times New Roman" w:cs="Times New Roman"/>
          <w:b/>
          <w:i/>
        </w:rPr>
        <w:t>O audaciam immanem</w:t>
      </w:r>
      <w:r w:rsidRPr="00A3006E">
        <w:rPr>
          <w:rFonts w:ascii="Times New Roman" w:hAnsi="Times New Roman" w:cs="Times New Roman"/>
          <w:i/>
        </w:rPr>
        <w:t xml:space="preserve">! </w:t>
      </w:r>
      <w:r w:rsidR="00747003" w:rsidRPr="00A3006E">
        <w:rPr>
          <w:rFonts w:ascii="Times New Roman" w:hAnsi="Times New Roman" w:cs="Times New Roman"/>
        </w:rPr>
        <w:t>(</w:t>
      </w:r>
      <w:r w:rsidRPr="00A3006E">
        <w:rPr>
          <w:rFonts w:ascii="Times New Roman" w:hAnsi="Times New Roman" w:cs="Times New Roman"/>
        </w:rPr>
        <w:t>67</w:t>
      </w:r>
      <w:r w:rsidR="00F11AC5" w:rsidRPr="00A3006E">
        <w:rPr>
          <w:rFonts w:ascii="Times New Roman" w:hAnsi="Times New Roman" w:cs="Times New Roman"/>
        </w:rPr>
        <w:t>.16-30</w:t>
      </w:r>
      <w:r w:rsidRPr="00A3006E">
        <w:rPr>
          <w:rFonts w:ascii="Times New Roman" w:hAnsi="Times New Roman" w:cs="Times New Roman"/>
        </w:rPr>
        <w:t>).</w:t>
      </w:r>
    </w:p>
    <w:p w:rsidR="00C821DD" w:rsidRPr="00A3006E" w:rsidRDefault="00C821DD" w:rsidP="0011031B">
      <w:pPr>
        <w:pStyle w:val="ListParagraph"/>
        <w:ind w:left="360"/>
        <w:rPr>
          <w:rFonts w:ascii="Times New Roman" w:hAnsi="Times New Roman" w:cs="Times New Roman"/>
          <w:b/>
          <w:i/>
        </w:rPr>
      </w:pPr>
    </w:p>
    <w:p w:rsidR="00EA425C" w:rsidRPr="00D07FC8" w:rsidRDefault="00EA425C" w:rsidP="00D07F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07FC8">
        <w:rPr>
          <w:rFonts w:ascii="Times New Roman" w:hAnsi="Times New Roman" w:cs="Times New Roman"/>
          <w:b/>
          <w:sz w:val="20"/>
        </w:rPr>
        <w:t>What Charybdis so voracious?</w:t>
      </w:r>
      <w:r w:rsidRPr="00D07FC8">
        <w:rPr>
          <w:rFonts w:ascii="Times New Roman" w:hAnsi="Times New Roman" w:cs="Times New Roman"/>
          <w:sz w:val="20"/>
        </w:rPr>
        <w:t xml:space="preserve"> Charybdis, I say? If it existed, it was only one creature. </w:t>
      </w:r>
      <w:r w:rsidRPr="00D07FC8">
        <w:rPr>
          <w:rFonts w:ascii="Times New Roman" w:hAnsi="Times New Roman" w:cs="Times New Roman"/>
          <w:b/>
          <w:sz w:val="20"/>
        </w:rPr>
        <w:t>The Ocean!</w:t>
      </w:r>
      <w:r w:rsidRPr="00D07FC8">
        <w:rPr>
          <w:rFonts w:ascii="Times New Roman" w:hAnsi="Times New Roman" w:cs="Times New Roman"/>
          <w:sz w:val="20"/>
        </w:rPr>
        <w:t xml:space="preserve"> I swear, the ocean scarcely seemed able to have swallowed up </w:t>
      </w:r>
      <w:r w:rsidRPr="00D07FC8">
        <w:rPr>
          <w:rFonts w:ascii="Times New Roman" w:hAnsi="Times New Roman" w:cs="Times New Roman"/>
          <w:b/>
          <w:sz w:val="20"/>
        </w:rPr>
        <w:t>so quickly</w:t>
      </w:r>
      <w:r w:rsidRPr="00D07FC8">
        <w:rPr>
          <w:rFonts w:ascii="Times New Roman" w:hAnsi="Times New Roman" w:cs="Times New Roman"/>
          <w:sz w:val="20"/>
        </w:rPr>
        <w:t xml:space="preserve"> </w:t>
      </w:r>
      <w:r w:rsidRPr="00D07FC8">
        <w:rPr>
          <w:rFonts w:ascii="Times New Roman" w:hAnsi="Times New Roman" w:cs="Times New Roman"/>
          <w:b/>
          <w:sz w:val="20"/>
        </w:rPr>
        <w:t>so many things</w:t>
      </w:r>
      <w:r w:rsidRPr="00D07FC8">
        <w:rPr>
          <w:rFonts w:ascii="Times New Roman" w:hAnsi="Times New Roman" w:cs="Times New Roman"/>
          <w:sz w:val="20"/>
        </w:rPr>
        <w:t xml:space="preserve"> </w:t>
      </w:r>
      <w:r w:rsidRPr="00D07FC8">
        <w:rPr>
          <w:rFonts w:ascii="Times New Roman" w:hAnsi="Times New Roman" w:cs="Times New Roman"/>
          <w:b/>
          <w:sz w:val="20"/>
        </w:rPr>
        <w:t>so scattered</w:t>
      </w:r>
      <w:r w:rsidRPr="00D07FC8">
        <w:rPr>
          <w:rFonts w:ascii="Times New Roman" w:hAnsi="Times New Roman" w:cs="Times New Roman"/>
          <w:sz w:val="20"/>
        </w:rPr>
        <w:t xml:space="preserve">, spread about in </w:t>
      </w:r>
      <w:r w:rsidRPr="00D07FC8">
        <w:rPr>
          <w:rFonts w:ascii="Times New Roman" w:hAnsi="Times New Roman" w:cs="Times New Roman"/>
          <w:b/>
          <w:sz w:val="20"/>
        </w:rPr>
        <w:t>so many places</w:t>
      </w:r>
      <w:r w:rsidRPr="00D07FC8">
        <w:rPr>
          <w:rFonts w:ascii="Times New Roman" w:hAnsi="Times New Roman" w:cs="Times New Roman"/>
          <w:sz w:val="20"/>
        </w:rPr>
        <w:t xml:space="preserve"> </w:t>
      </w:r>
      <w:r w:rsidRPr="00D07FC8">
        <w:rPr>
          <w:rFonts w:ascii="Times New Roman" w:hAnsi="Times New Roman" w:cs="Times New Roman"/>
          <w:b/>
          <w:sz w:val="20"/>
        </w:rPr>
        <w:t>so distant</w:t>
      </w:r>
      <w:r w:rsidRPr="00D07FC8">
        <w:rPr>
          <w:rFonts w:ascii="Times New Roman" w:hAnsi="Times New Roman" w:cs="Times New Roman"/>
          <w:sz w:val="20"/>
        </w:rPr>
        <w:t xml:space="preserve">. </w:t>
      </w:r>
      <w:r w:rsidRPr="00D07FC8">
        <w:rPr>
          <w:rFonts w:ascii="Times New Roman" w:hAnsi="Times New Roman" w:cs="Times New Roman"/>
          <w:b/>
          <w:sz w:val="20"/>
        </w:rPr>
        <w:t>Nothing</w:t>
      </w:r>
      <w:r w:rsidRPr="00D07FC8">
        <w:rPr>
          <w:rFonts w:ascii="Times New Roman" w:hAnsi="Times New Roman" w:cs="Times New Roman"/>
          <w:sz w:val="20"/>
        </w:rPr>
        <w:t xml:space="preserve"> was locked up, </w:t>
      </w:r>
      <w:r w:rsidRPr="00D07FC8">
        <w:rPr>
          <w:rFonts w:ascii="Times New Roman" w:hAnsi="Times New Roman" w:cs="Times New Roman"/>
          <w:b/>
          <w:sz w:val="20"/>
        </w:rPr>
        <w:t>nothing</w:t>
      </w:r>
      <w:r w:rsidRPr="00D07FC8">
        <w:rPr>
          <w:rFonts w:ascii="Times New Roman" w:hAnsi="Times New Roman" w:cs="Times New Roman"/>
          <w:sz w:val="20"/>
        </w:rPr>
        <w:t xml:space="preserve"> sealed, </w:t>
      </w:r>
      <w:proofErr w:type="gramStart"/>
      <w:r w:rsidRPr="00D07FC8">
        <w:rPr>
          <w:rFonts w:ascii="Times New Roman" w:hAnsi="Times New Roman" w:cs="Times New Roman"/>
          <w:b/>
          <w:sz w:val="20"/>
        </w:rPr>
        <w:t>nothing</w:t>
      </w:r>
      <w:proofErr w:type="gramEnd"/>
      <w:r w:rsidRPr="00D07FC8">
        <w:rPr>
          <w:rFonts w:ascii="Times New Roman" w:hAnsi="Times New Roman" w:cs="Times New Roman"/>
          <w:sz w:val="20"/>
        </w:rPr>
        <w:t xml:space="preserve"> catalogued. </w:t>
      </w:r>
      <w:r w:rsidRPr="00D07FC8">
        <w:rPr>
          <w:rFonts w:ascii="Times New Roman" w:hAnsi="Times New Roman" w:cs="Times New Roman"/>
          <w:b/>
          <w:sz w:val="20"/>
        </w:rPr>
        <w:t>Entire store rooms</w:t>
      </w:r>
      <w:r w:rsidRPr="00D07FC8">
        <w:rPr>
          <w:rFonts w:ascii="Times New Roman" w:hAnsi="Times New Roman" w:cs="Times New Roman"/>
          <w:sz w:val="20"/>
        </w:rPr>
        <w:t xml:space="preserve"> were given up to the </w:t>
      </w:r>
      <w:r w:rsidRPr="00D07FC8">
        <w:rPr>
          <w:rFonts w:ascii="Times New Roman" w:hAnsi="Times New Roman" w:cs="Times New Roman"/>
          <w:b/>
          <w:sz w:val="20"/>
        </w:rPr>
        <w:t>vilest men</w:t>
      </w:r>
      <w:r w:rsidRPr="00D07FC8">
        <w:rPr>
          <w:rFonts w:ascii="Times New Roman" w:hAnsi="Times New Roman" w:cs="Times New Roman"/>
          <w:sz w:val="20"/>
        </w:rPr>
        <w:t xml:space="preserve">; actors of mimes snatched off some things, actresses others; the house was </w:t>
      </w:r>
      <w:r w:rsidRPr="00D07FC8">
        <w:rPr>
          <w:rFonts w:ascii="Times New Roman" w:hAnsi="Times New Roman" w:cs="Times New Roman"/>
          <w:b/>
          <w:sz w:val="20"/>
        </w:rPr>
        <w:t>stuffed full</w:t>
      </w:r>
      <w:r w:rsidRPr="00D07FC8">
        <w:rPr>
          <w:rFonts w:ascii="Times New Roman" w:hAnsi="Times New Roman" w:cs="Times New Roman"/>
          <w:sz w:val="20"/>
        </w:rPr>
        <w:t xml:space="preserve"> of gamblers, </w:t>
      </w:r>
      <w:r w:rsidRPr="00D07FC8">
        <w:rPr>
          <w:rFonts w:ascii="Times New Roman" w:hAnsi="Times New Roman" w:cs="Times New Roman"/>
          <w:b/>
          <w:sz w:val="20"/>
        </w:rPr>
        <w:t>full</w:t>
      </w:r>
      <w:r w:rsidRPr="00D07FC8">
        <w:rPr>
          <w:rFonts w:ascii="Times New Roman" w:hAnsi="Times New Roman" w:cs="Times New Roman"/>
          <w:sz w:val="20"/>
        </w:rPr>
        <w:t xml:space="preserve"> of drunks; </w:t>
      </w:r>
      <w:r w:rsidRPr="00D07FC8">
        <w:rPr>
          <w:rFonts w:ascii="Times New Roman" w:hAnsi="Times New Roman" w:cs="Times New Roman"/>
          <w:b/>
          <w:sz w:val="20"/>
        </w:rPr>
        <w:t>for entire days</w:t>
      </w:r>
      <w:r w:rsidRPr="00D07FC8">
        <w:rPr>
          <w:rFonts w:ascii="Times New Roman" w:hAnsi="Times New Roman" w:cs="Times New Roman"/>
          <w:sz w:val="20"/>
        </w:rPr>
        <w:t xml:space="preserve"> there was drinking and </w:t>
      </w:r>
      <w:r w:rsidRPr="00C97E7D">
        <w:rPr>
          <w:rFonts w:ascii="Times New Roman" w:hAnsi="Times New Roman" w:cs="Times New Roman"/>
          <w:b/>
          <w:sz w:val="20"/>
        </w:rPr>
        <w:t>in so many places</w:t>
      </w:r>
      <w:r w:rsidRPr="00D07FC8">
        <w:rPr>
          <w:rFonts w:ascii="Times New Roman" w:hAnsi="Times New Roman" w:cs="Times New Roman"/>
          <w:sz w:val="20"/>
        </w:rPr>
        <w:t xml:space="preserve">; indeed there were often gambling losses—for that man is not </w:t>
      </w:r>
      <w:r w:rsidRPr="00D07FC8">
        <w:rPr>
          <w:rFonts w:ascii="Times New Roman" w:hAnsi="Times New Roman" w:cs="Times New Roman"/>
          <w:b/>
          <w:sz w:val="20"/>
        </w:rPr>
        <w:t>always</w:t>
      </w:r>
      <w:r w:rsidRPr="00D07FC8">
        <w:rPr>
          <w:rFonts w:ascii="Times New Roman" w:hAnsi="Times New Roman" w:cs="Times New Roman"/>
          <w:sz w:val="20"/>
        </w:rPr>
        <w:t xml:space="preserve"> lucky. You would see in the cells of the slaves couches covered with mauve duvets of Cn. Pompey. Because of that, do not wonder that these things were consumed </w:t>
      </w:r>
      <w:r w:rsidRPr="00D07FC8">
        <w:rPr>
          <w:rFonts w:ascii="Times New Roman" w:hAnsi="Times New Roman" w:cs="Times New Roman"/>
          <w:b/>
          <w:sz w:val="20"/>
        </w:rPr>
        <w:t>so quickly</w:t>
      </w:r>
      <w:r w:rsidRPr="00D07FC8">
        <w:rPr>
          <w:rFonts w:ascii="Times New Roman" w:hAnsi="Times New Roman" w:cs="Times New Roman"/>
          <w:sz w:val="20"/>
        </w:rPr>
        <w:t xml:space="preserve">. </w:t>
      </w:r>
      <w:r w:rsidRPr="00D07FC8">
        <w:rPr>
          <w:rFonts w:ascii="Times New Roman" w:hAnsi="Times New Roman" w:cs="Times New Roman"/>
          <w:b/>
          <w:sz w:val="20"/>
        </w:rPr>
        <w:t>Such wickedness</w:t>
      </w:r>
      <w:r w:rsidRPr="00D07FC8">
        <w:rPr>
          <w:rFonts w:ascii="Times New Roman" w:hAnsi="Times New Roman" w:cs="Times New Roman"/>
          <w:sz w:val="20"/>
        </w:rPr>
        <w:t xml:space="preserve"> could have devoured not only the inheritance of one </w:t>
      </w:r>
      <w:r w:rsidR="006A01A7">
        <w:rPr>
          <w:rFonts w:ascii="Times New Roman" w:hAnsi="Times New Roman" w:cs="Times New Roman"/>
          <w:sz w:val="20"/>
        </w:rPr>
        <w:t>man, however large, and it was</w:t>
      </w:r>
      <w:r w:rsidRPr="00D07FC8">
        <w:rPr>
          <w:rFonts w:ascii="Times New Roman" w:hAnsi="Times New Roman" w:cs="Times New Roman"/>
          <w:b/>
          <w:sz w:val="20"/>
        </w:rPr>
        <w:t>, but also cities, and entire kingdoms so quickly! And then also houses and gardens! What monstrous audacity!</w:t>
      </w:r>
    </w:p>
    <w:p w:rsidR="006200A7" w:rsidRPr="006200A7" w:rsidRDefault="006200A7" w:rsidP="001103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4542E" w:rsidRPr="004B668D" w:rsidRDefault="0014542E" w:rsidP="00A475D7">
      <w:pPr>
        <w:rPr>
          <w:rFonts w:ascii="Times New Roman" w:eastAsia="+mj-ea" w:hAnsi="Times New Roman" w:cs="Times New Roman"/>
          <w:sz w:val="24"/>
          <w:szCs w:val="48"/>
        </w:rPr>
      </w:pPr>
      <w:bookmarkStart w:id="0" w:name="_GoBack"/>
      <w:bookmarkEnd w:id="0"/>
      <w:r w:rsidRPr="004B668D">
        <w:rPr>
          <w:rFonts w:ascii="Times New Roman" w:eastAsia="+mj-ea" w:hAnsi="Times New Roman" w:cs="Times New Roman"/>
          <w:sz w:val="24"/>
          <w:szCs w:val="48"/>
        </w:rPr>
        <w:lastRenderedPageBreak/>
        <w:t xml:space="preserve">Selected Biblography 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Cerutti, S. “Further Discussion on the Delivery and Publication of Cicero’s Second Philippic.”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</w:rPr>
        <w:t>Classical Bulletin</w:t>
      </w:r>
      <w:r>
        <w:rPr>
          <w:rFonts w:ascii="Times New Roman" w:eastAsia="Calibri" w:hAnsi="Times New Roman" w:cs="Times New Roman"/>
          <w:bCs/>
          <w:sz w:val="24"/>
        </w:rPr>
        <w:t xml:space="preserve"> 70 (1994), 23-28. 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Clarke, M. L. </w:t>
      </w:r>
      <w:r>
        <w:rPr>
          <w:rFonts w:ascii="Times New Roman" w:eastAsia="Calibri" w:hAnsi="Times New Roman" w:cs="Times New Roman"/>
          <w:bCs/>
          <w:i/>
          <w:sz w:val="24"/>
        </w:rPr>
        <w:t>Rhetoric at Rome: A Historical Survey</w:t>
      </w:r>
      <w:r>
        <w:rPr>
          <w:rFonts w:ascii="Times New Roman" w:eastAsia="Calibri" w:hAnsi="Times New Roman" w:cs="Times New Roman"/>
          <w:bCs/>
          <w:sz w:val="24"/>
        </w:rPr>
        <w:t>. 3</w:t>
      </w:r>
      <w:r>
        <w:rPr>
          <w:rFonts w:ascii="Times New Roman" w:eastAsia="Calibri" w:hAnsi="Times New Roman" w:cs="Times New Roman"/>
          <w:bCs/>
          <w:sz w:val="24"/>
          <w:vertAlign w:val="superscript"/>
        </w:rPr>
        <w:t>rd</w:t>
      </w:r>
      <w:r>
        <w:rPr>
          <w:rFonts w:ascii="Times New Roman" w:eastAsia="Calibri" w:hAnsi="Times New Roman" w:cs="Times New Roman"/>
          <w:bCs/>
          <w:sz w:val="24"/>
        </w:rPr>
        <w:t xml:space="preserve"> ed. London: Routledge, 1996.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Corbeill, A. </w:t>
      </w:r>
      <w:r>
        <w:rPr>
          <w:rFonts w:ascii="Times New Roman" w:eastAsia="Calibri" w:hAnsi="Times New Roman" w:cs="Times New Roman"/>
          <w:bCs/>
          <w:i/>
          <w:sz w:val="24"/>
        </w:rPr>
        <w:t>Controlling Laughter: Political Humor in the Late Roman Republic</w:t>
      </w:r>
      <w:r>
        <w:rPr>
          <w:rFonts w:ascii="Times New Roman" w:eastAsia="Calibri" w:hAnsi="Times New Roman" w:cs="Times New Roman"/>
          <w:bCs/>
          <w:sz w:val="24"/>
        </w:rPr>
        <w:t xml:space="preserve">. Princeton, NJ: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Princeton University Press, 1996.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Fantham, E. 2004. “Wit and Humor as Weapons” in </w:t>
      </w:r>
      <w:r>
        <w:rPr>
          <w:rFonts w:ascii="Times New Roman" w:eastAsia="Calibri" w:hAnsi="Times New Roman" w:cs="Times New Roman"/>
          <w:bCs/>
          <w:i/>
          <w:sz w:val="24"/>
        </w:rPr>
        <w:t>The Roman World of Cicero’s De Oratore</w:t>
      </w:r>
      <w:r>
        <w:rPr>
          <w:rFonts w:ascii="Times New Roman" w:eastAsia="Calibri" w:hAnsi="Times New Roman" w:cs="Times New Roman"/>
          <w:bCs/>
          <w:sz w:val="24"/>
        </w:rPr>
        <w:t xml:space="preserve">.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Oxford: Oxford University Press, 186-208.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Gotoff, H. D. </w:t>
      </w:r>
      <w:r>
        <w:rPr>
          <w:rFonts w:ascii="Times New Roman" w:eastAsia="Calibri" w:hAnsi="Times New Roman" w:cs="Times New Roman"/>
          <w:bCs/>
          <w:i/>
          <w:sz w:val="24"/>
        </w:rPr>
        <w:t>Cicero’s Caesarian Speeches: A Stylistic Commentary</w:t>
      </w:r>
      <w:r>
        <w:rPr>
          <w:rFonts w:ascii="Times New Roman" w:eastAsia="Calibri" w:hAnsi="Times New Roman" w:cs="Times New Roman"/>
          <w:bCs/>
          <w:sz w:val="24"/>
        </w:rPr>
        <w:t xml:space="preserve">. Chapel Hill and London: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University of North Carolina Press, 1993.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Johnson, Christopher D. 2010. </w:t>
      </w:r>
      <w:r>
        <w:rPr>
          <w:rFonts w:ascii="Times New Roman" w:eastAsia="Calibri" w:hAnsi="Times New Roman" w:cs="Times New Roman"/>
          <w:bCs/>
          <w:i/>
          <w:sz w:val="24"/>
        </w:rPr>
        <w:t xml:space="preserve">Hyperboles: The Rhetoric of Excess in Baroque Thought and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</w:rPr>
        <w:t>Literature.</w:t>
      </w:r>
      <w:r>
        <w:rPr>
          <w:rFonts w:ascii="Times New Roman" w:eastAsia="Calibri" w:hAnsi="Times New Roman" w:cs="Times New Roman"/>
          <w:bCs/>
          <w:sz w:val="24"/>
        </w:rPr>
        <w:t xml:space="preserve"> Harvard University Press.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Kienpointner, Manfred. “Persuasive Paradoxes in Cicero’s Speeches.” </w:t>
      </w:r>
      <w:r>
        <w:rPr>
          <w:rFonts w:ascii="Times New Roman" w:eastAsia="Calibri" w:hAnsi="Times New Roman" w:cs="Times New Roman"/>
          <w:bCs/>
          <w:i/>
          <w:sz w:val="24"/>
        </w:rPr>
        <w:t xml:space="preserve">Argumentation </w:t>
      </w:r>
      <w:r>
        <w:rPr>
          <w:rFonts w:ascii="Times New Roman" w:eastAsia="Calibri" w:hAnsi="Times New Roman" w:cs="Times New Roman"/>
          <w:bCs/>
          <w:sz w:val="24"/>
        </w:rPr>
        <w:t xml:space="preserve">17 (2003):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47-63.</w:t>
      </w:r>
    </w:p>
    <w:p w:rsidR="00EE06FE" w:rsidRPr="00751C23" w:rsidRDefault="00EE06FE" w:rsidP="00EE06F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751C23">
        <w:rPr>
          <w:rFonts w:ascii="Times New Roman" w:eastAsia="Calibri" w:hAnsi="Times New Roman" w:cs="Times New Roman"/>
          <w:bCs/>
          <w:sz w:val="24"/>
        </w:rPr>
        <w:t>May, J</w:t>
      </w:r>
      <w:r>
        <w:rPr>
          <w:rFonts w:ascii="Times New Roman" w:eastAsia="Calibri" w:hAnsi="Times New Roman" w:cs="Times New Roman"/>
          <w:bCs/>
          <w:sz w:val="24"/>
        </w:rPr>
        <w:t>a</w:t>
      </w:r>
      <w:r w:rsidRPr="00751C23">
        <w:rPr>
          <w:rFonts w:ascii="Times New Roman" w:eastAsia="Calibri" w:hAnsi="Times New Roman" w:cs="Times New Roman"/>
          <w:bCs/>
          <w:sz w:val="24"/>
        </w:rPr>
        <w:t xml:space="preserve">mes M., ed. </w:t>
      </w:r>
      <w:r w:rsidRPr="00751C23">
        <w:rPr>
          <w:rFonts w:ascii="Times New Roman" w:eastAsia="Calibri" w:hAnsi="Times New Roman" w:cs="Times New Roman"/>
          <w:bCs/>
          <w:i/>
          <w:sz w:val="24"/>
        </w:rPr>
        <w:t>Brill’s Companion to Cicero: Oratory and Rhetoric</w:t>
      </w:r>
      <w:r w:rsidRPr="00751C23">
        <w:rPr>
          <w:rFonts w:ascii="Times New Roman" w:eastAsia="Calibri" w:hAnsi="Times New Roman" w:cs="Times New Roman"/>
          <w:bCs/>
          <w:sz w:val="24"/>
        </w:rPr>
        <w:t xml:space="preserve">. Leiden, Boston, Köln: </w:t>
      </w:r>
    </w:p>
    <w:p w:rsidR="00EE06FE" w:rsidRPr="00751C23" w:rsidRDefault="00EE06FE" w:rsidP="00EE06FE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 w:rsidRPr="00751C23">
        <w:rPr>
          <w:rFonts w:ascii="Times New Roman" w:eastAsia="Calibri" w:hAnsi="Times New Roman" w:cs="Times New Roman"/>
          <w:bCs/>
          <w:sz w:val="24"/>
        </w:rPr>
        <w:t>Brill Publishing, 2002.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Montefusco, Lucia Calboli. “Stylistic and Argumentative Function of Rhetorical ‘Amplificatio.’”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</w:rPr>
        <w:t>Hermes</w:t>
      </w:r>
      <w:r>
        <w:rPr>
          <w:rFonts w:ascii="Times New Roman" w:eastAsia="Calibri" w:hAnsi="Times New Roman" w:cs="Times New Roman"/>
          <w:bCs/>
          <w:sz w:val="24"/>
        </w:rPr>
        <w:t xml:space="preserve">, 132. </w:t>
      </w:r>
      <w:proofErr w:type="gramStart"/>
      <w:r>
        <w:rPr>
          <w:rFonts w:ascii="Times New Roman" w:eastAsia="Calibri" w:hAnsi="Times New Roman" w:cs="Times New Roman"/>
          <w:bCs/>
          <w:sz w:val="24"/>
        </w:rPr>
        <w:t>Jahrg.,</w:t>
      </w:r>
      <w:proofErr w:type="gramEnd"/>
      <w:r>
        <w:rPr>
          <w:rFonts w:ascii="Times New Roman" w:eastAsia="Calibri" w:hAnsi="Times New Roman" w:cs="Times New Roman"/>
          <w:bCs/>
          <w:sz w:val="24"/>
        </w:rPr>
        <w:t xml:space="preserve"> H. 1 (2004): 69-81.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Quine, W. V. O. </w:t>
      </w:r>
      <w:r>
        <w:rPr>
          <w:rFonts w:ascii="Times New Roman" w:eastAsia="Calibri" w:hAnsi="Times New Roman" w:cs="Times New Roman"/>
          <w:bCs/>
          <w:i/>
          <w:sz w:val="24"/>
        </w:rPr>
        <w:t>The Ways of Paradox and Other Essays</w:t>
      </w:r>
      <w:r>
        <w:rPr>
          <w:rFonts w:ascii="Times New Roman" w:eastAsia="Calibri" w:hAnsi="Times New Roman" w:cs="Times New Roman"/>
          <w:bCs/>
          <w:sz w:val="24"/>
        </w:rPr>
        <w:t xml:space="preserve">. Cambridge, MA: Harvard University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Press, 1976.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Remer, Gary. “Rhetoric, Emotional Manipulation, and Political Morailty: The Modern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Relevance of Cicero </w:t>
      </w:r>
      <w:r>
        <w:rPr>
          <w:rFonts w:ascii="Times New Roman" w:eastAsia="Calibri" w:hAnsi="Times New Roman" w:cs="Times New Roman"/>
          <w:bCs/>
          <w:i/>
          <w:sz w:val="24"/>
        </w:rPr>
        <w:t xml:space="preserve">vis-à-vis </w:t>
      </w:r>
      <w:r>
        <w:rPr>
          <w:rFonts w:ascii="Times New Roman" w:eastAsia="Calibri" w:hAnsi="Times New Roman" w:cs="Times New Roman"/>
          <w:bCs/>
          <w:sz w:val="24"/>
        </w:rPr>
        <w:t xml:space="preserve">Aristotle.” </w:t>
      </w:r>
      <w:r>
        <w:rPr>
          <w:rFonts w:ascii="Times New Roman" w:eastAsia="Calibri" w:hAnsi="Times New Roman" w:cs="Times New Roman"/>
          <w:bCs/>
          <w:i/>
          <w:sz w:val="24"/>
        </w:rPr>
        <w:t>Rhetorica: A Journal of the History of Rhetoric</w:t>
      </w:r>
      <w:r>
        <w:rPr>
          <w:rFonts w:ascii="Times New Roman" w:eastAsia="Calibri" w:hAnsi="Times New Roman" w:cs="Times New Roman"/>
          <w:bCs/>
          <w:sz w:val="24"/>
        </w:rPr>
        <w:t xml:space="preserve">, </w:t>
      </w:r>
    </w:p>
    <w:p w:rsidR="003A1620" w:rsidRDefault="003A1620" w:rsidP="003A1620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Vol. 31, No. 4 (Autumn 2013): 402-443.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Rescher, N. “How Serious a Fallacy is Inconsistency?” </w:t>
      </w:r>
      <w:r>
        <w:rPr>
          <w:rFonts w:ascii="Times New Roman" w:eastAsia="Calibri" w:hAnsi="Times New Roman" w:cs="Times New Roman"/>
          <w:bCs/>
          <w:i/>
          <w:sz w:val="24"/>
        </w:rPr>
        <w:t>Argumentation</w:t>
      </w:r>
      <w:r>
        <w:rPr>
          <w:rFonts w:ascii="Times New Roman" w:eastAsia="Calibri" w:hAnsi="Times New Roman" w:cs="Times New Roman"/>
          <w:bCs/>
          <w:sz w:val="24"/>
        </w:rPr>
        <w:t xml:space="preserve"> 1 (1987): 303-316.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Ritter, Joshua R. “Recovering Hyperbole: Rethinking the Limits of Rhetoric of an Age of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Excess.” </w:t>
      </w:r>
      <w:r>
        <w:rPr>
          <w:rFonts w:ascii="Times New Roman" w:eastAsia="Calibri" w:hAnsi="Times New Roman" w:cs="Times New Roman"/>
          <w:bCs/>
          <w:i/>
          <w:sz w:val="24"/>
        </w:rPr>
        <w:t>Philosophy &amp; Rhetoric</w:t>
      </w:r>
      <w:r>
        <w:rPr>
          <w:rFonts w:ascii="Times New Roman" w:eastAsia="Calibri" w:hAnsi="Times New Roman" w:cs="Times New Roman"/>
          <w:bCs/>
          <w:sz w:val="24"/>
        </w:rPr>
        <w:t>, Vol. 45, No. 4 (2012): 406-428.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Stanivukovic, Goran V. “’Mounting above the Truthe’: On Hyperbole in English Renaissance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Literature.” </w:t>
      </w:r>
      <w:r>
        <w:rPr>
          <w:rFonts w:ascii="Times New Roman" w:eastAsia="Calibri" w:hAnsi="Times New Roman" w:cs="Times New Roman"/>
          <w:bCs/>
          <w:i/>
          <w:sz w:val="24"/>
        </w:rPr>
        <w:t>Forum for Modern Language Studies</w:t>
      </w:r>
      <w:r>
        <w:rPr>
          <w:rFonts w:ascii="Times New Roman" w:eastAsia="Calibri" w:hAnsi="Times New Roman" w:cs="Times New Roman"/>
          <w:bCs/>
          <w:sz w:val="24"/>
        </w:rPr>
        <w:t xml:space="preserve"> 43 (1): 9-33.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Steel, Catherine. </w:t>
      </w:r>
      <w:r>
        <w:rPr>
          <w:rFonts w:ascii="Times New Roman" w:eastAsia="Calibri" w:hAnsi="Times New Roman" w:cs="Times New Roman"/>
          <w:bCs/>
          <w:i/>
          <w:sz w:val="24"/>
        </w:rPr>
        <w:t>Reading Cicero: Genre and Performance in Late Republican Rome</w:t>
      </w:r>
      <w:r>
        <w:rPr>
          <w:rFonts w:ascii="Times New Roman" w:eastAsia="Calibri" w:hAnsi="Times New Roman" w:cs="Times New Roman"/>
          <w:bCs/>
          <w:sz w:val="24"/>
        </w:rPr>
        <w:t xml:space="preserve">. London: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Duckworth Classical Essays, 2005.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Sussman, L. A. “Antony as a </w:t>
      </w:r>
      <w:r>
        <w:rPr>
          <w:rFonts w:ascii="Times New Roman" w:eastAsia="Calibri" w:hAnsi="Times New Roman" w:cs="Times New Roman"/>
          <w:bCs/>
          <w:i/>
          <w:sz w:val="24"/>
        </w:rPr>
        <w:t>Miles Gloriosus</w:t>
      </w:r>
      <w:r>
        <w:rPr>
          <w:rFonts w:ascii="Times New Roman" w:eastAsia="Calibri" w:hAnsi="Times New Roman" w:cs="Times New Roman"/>
          <w:bCs/>
          <w:sz w:val="24"/>
        </w:rPr>
        <w:t xml:space="preserve"> in Cicero’s </w:t>
      </w:r>
      <w:r>
        <w:rPr>
          <w:rFonts w:ascii="Times New Roman" w:eastAsia="Calibri" w:hAnsi="Times New Roman" w:cs="Times New Roman"/>
          <w:bCs/>
          <w:i/>
          <w:sz w:val="24"/>
        </w:rPr>
        <w:t>Second Philippic</w:t>
      </w:r>
      <w:r>
        <w:rPr>
          <w:rFonts w:ascii="Times New Roman" w:eastAsia="Calibri" w:hAnsi="Times New Roman" w:cs="Times New Roman"/>
          <w:bCs/>
          <w:sz w:val="24"/>
        </w:rPr>
        <w:t xml:space="preserve">.” </w:t>
      </w:r>
      <w:r>
        <w:rPr>
          <w:rFonts w:ascii="Times New Roman" w:eastAsia="Calibri" w:hAnsi="Times New Roman" w:cs="Times New Roman"/>
          <w:bCs/>
          <w:i/>
          <w:sz w:val="24"/>
        </w:rPr>
        <w:t>Scholia 3</w:t>
      </w:r>
      <w:r>
        <w:rPr>
          <w:rFonts w:ascii="Times New Roman" w:eastAsia="Calibri" w:hAnsi="Times New Roman" w:cs="Times New Roman"/>
          <w:bCs/>
          <w:sz w:val="24"/>
        </w:rPr>
        <w:t xml:space="preserve"> (1994):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53-83.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Usher, S. </w:t>
      </w:r>
      <w:r>
        <w:rPr>
          <w:rFonts w:ascii="Times New Roman" w:eastAsia="Calibri" w:hAnsi="Times New Roman" w:cs="Times New Roman"/>
          <w:bCs/>
          <w:i/>
          <w:sz w:val="24"/>
        </w:rPr>
        <w:t>Cicero’s Speeches: The Critic in Action</w:t>
      </w:r>
      <w:r>
        <w:rPr>
          <w:rFonts w:ascii="Times New Roman" w:eastAsia="Calibri" w:hAnsi="Times New Roman" w:cs="Times New Roman"/>
          <w:bCs/>
          <w:sz w:val="24"/>
        </w:rPr>
        <w:t>. Oxford: Oxbow Books, 2008.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Vasaly, Ann. </w:t>
      </w:r>
      <w:r>
        <w:rPr>
          <w:rFonts w:ascii="Times New Roman" w:eastAsia="Calibri" w:hAnsi="Times New Roman" w:cs="Times New Roman"/>
          <w:bCs/>
          <w:i/>
          <w:sz w:val="24"/>
        </w:rPr>
        <w:t>Representations: Images of the World in Ciceronian Oratory</w:t>
      </w:r>
      <w:r>
        <w:rPr>
          <w:rFonts w:ascii="Times New Roman" w:eastAsia="Calibri" w:hAnsi="Times New Roman" w:cs="Times New Roman"/>
          <w:bCs/>
          <w:sz w:val="24"/>
        </w:rPr>
        <w:t xml:space="preserve">. Berkeley, Los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Angeles, Oxford: University of California Press, 1993.</w:t>
      </w:r>
    </w:p>
    <w:p w:rsidR="003A1620" w:rsidRDefault="003A1620" w:rsidP="003A16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Wooten, C. W. </w:t>
      </w:r>
      <w:r>
        <w:rPr>
          <w:rFonts w:ascii="Times New Roman" w:eastAsia="Calibri" w:hAnsi="Times New Roman" w:cs="Times New Roman"/>
          <w:bCs/>
          <w:i/>
          <w:sz w:val="24"/>
        </w:rPr>
        <w:t>Cicero’s Philippics and Their Demosthenic Model</w:t>
      </w:r>
      <w:r>
        <w:rPr>
          <w:rFonts w:ascii="Times New Roman" w:eastAsia="Calibri" w:hAnsi="Times New Roman" w:cs="Times New Roman"/>
          <w:bCs/>
          <w:sz w:val="24"/>
        </w:rPr>
        <w:t xml:space="preserve">. Chapel Hill and </w:t>
      </w:r>
    </w:p>
    <w:p w:rsidR="003A1620" w:rsidRDefault="003A1620" w:rsidP="003A1620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London: University of North Carolina Press. 1983.</w:t>
      </w:r>
    </w:p>
    <w:p w:rsidR="003A1620" w:rsidRDefault="003A1620" w:rsidP="003A16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1620" w:rsidRPr="0014542E" w:rsidRDefault="003A1620" w:rsidP="0014542E">
      <w:pPr>
        <w:ind w:left="360"/>
        <w:rPr>
          <w:rFonts w:ascii="Palatino Linotype" w:eastAsia="+mj-ea" w:hAnsi="Palatino Linotype" w:cs="+mj-cs"/>
          <w:szCs w:val="48"/>
        </w:rPr>
      </w:pPr>
    </w:p>
    <w:sectPr w:rsidR="003A1620" w:rsidRPr="0014542E" w:rsidSect="004876C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1E" w:rsidRDefault="001D031E" w:rsidP="00017AA5">
      <w:pPr>
        <w:spacing w:after="0" w:line="240" w:lineRule="auto"/>
      </w:pPr>
      <w:r>
        <w:separator/>
      </w:r>
    </w:p>
  </w:endnote>
  <w:endnote w:type="continuationSeparator" w:id="0">
    <w:p w:rsidR="001D031E" w:rsidRDefault="001D031E" w:rsidP="000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1E" w:rsidRDefault="001D031E" w:rsidP="00017AA5">
      <w:pPr>
        <w:spacing w:after="0" w:line="240" w:lineRule="auto"/>
      </w:pPr>
      <w:r>
        <w:separator/>
      </w:r>
    </w:p>
  </w:footnote>
  <w:footnote w:type="continuationSeparator" w:id="0">
    <w:p w:rsidR="001D031E" w:rsidRDefault="001D031E" w:rsidP="0001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C4" w:rsidRPr="00131C31" w:rsidRDefault="004876C4" w:rsidP="004876C4">
    <w:pPr>
      <w:pStyle w:val="NoSpacing"/>
      <w:rPr>
        <w:rFonts w:ascii="Palatino Linotype" w:hAnsi="Palatino Linotype"/>
        <w:sz w:val="20"/>
      </w:rPr>
    </w:pPr>
    <w:r w:rsidRPr="00131C31">
      <w:rPr>
        <w:rFonts w:ascii="Palatino Linotype" w:hAnsi="Palatino Linotype"/>
        <w:sz w:val="20"/>
      </w:rPr>
      <w:t>Daniel Ruprecht</w:t>
    </w:r>
    <w:r>
      <w:rPr>
        <w:rFonts w:ascii="Palatino Linotype" w:hAnsi="Palatino Linotype"/>
        <w:sz w:val="20"/>
      </w:rPr>
      <w:tab/>
    </w:r>
    <w:r>
      <w:rPr>
        <w:rFonts w:ascii="Palatino Linotype" w:hAnsi="Palatino Linotype"/>
        <w:sz w:val="20"/>
      </w:rPr>
      <w:tab/>
    </w:r>
    <w:r>
      <w:rPr>
        <w:rFonts w:ascii="Palatino Linotype" w:hAnsi="Palatino Linotype"/>
        <w:sz w:val="20"/>
      </w:rPr>
      <w:tab/>
    </w:r>
    <w:r>
      <w:rPr>
        <w:rFonts w:ascii="Palatino Linotype" w:hAnsi="Palatino Linotype"/>
        <w:sz w:val="20"/>
      </w:rPr>
      <w:tab/>
      <w:t xml:space="preserve">           </w:t>
    </w:r>
    <w:r w:rsidRPr="00131C31">
      <w:rPr>
        <w:rFonts w:ascii="Palatino Linotype" w:hAnsi="Palatino Linotype"/>
        <w:sz w:val="20"/>
      </w:rPr>
      <w:t>114</w:t>
    </w:r>
    <w:r w:rsidRPr="00131C31">
      <w:rPr>
        <w:rFonts w:ascii="Palatino Linotype" w:hAnsi="Palatino Linotype"/>
        <w:sz w:val="20"/>
        <w:vertAlign w:val="superscript"/>
      </w:rPr>
      <w:t>th</w:t>
    </w:r>
    <w:r w:rsidRPr="00131C31">
      <w:rPr>
        <w:rFonts w:ascii="Palatino Linotype" w:hAnsi="Palatino Linotype"/>
        <w:sz w:val="20"/>
      </w:rPr>
      <w:t xml:space="preserve"> Annual Meeting of CAMWS - April 14</w:t>
    </w:r>
    <w:r w:rsidRPr="00131C31">
      <w:rPr>
        <w:rFonts w:ascii="Palatino Linotype" w:hAnsi="Palatino Linotype"/>
        <w:sz w:val="20"/>
        <w:vertAlign w:val="superscript"/>
      </w:rPr>
      <w:t>th</w:t>
    </w:r>
    <w:r w:rsidRPr="00131C31">
      <w:rPr>
        <w:rFonts w:ascii="Palatino Linotype" w:hAnsi="Palatino Linotype"/>
        <w:sz w:val="20"/>
      </w:rPr>
      <w:t>, 2018</w:t>
    </w:r>
  </w:p>
  <w:p w:rsidR="004876C4" w:rsidRPr="00131C31" w:rsidRDefault="004876C4" w:rsidP="004876C4">
    <w:pPr>
      <w:pStyle w:val="NoSpacing"/>
      <w:rPr>
        <w:rFonts w:ascii="Palatino Linotype" w:hAnsi="Palatino Linotype"/>
        <w:sz w:val="20"/>
      </w:rPr>
    </w:pPr>
    <w:r w:rsidRPr="00131C31">
      <w:rPr>
        <w:rFonts w:ascii="Palatino Linotype" w:hAnsi="Palatino Linotype"/>
        <w:sz w:val="20"/>
      </w:rPr>
      <w:t>University of Arizona</w:t>
    </w:r>
    <w:r w:rsidRPr="00131C31">
      <w:rPr>
        <w:rFonts w:ascii="Palatino Linotype" w:hAnsi="Palatino Linotype"/>
        <w:sz w:val="20"/>
      </w:rPr>
      <w:tab/>
    </w:r>
    <w:r w:rsidRPr="00131C31">
      <w:rPr>
        <w:rFonts w:ascii="Palatino Linotype" w:hAnsi="Palatino Linotype"/>
        <w:sz w:val="20"/>
      </w:rPr>
      <w:tab/>
    </w:r>
    <w:r w:rsidRPr="00131C31">
      <w:rPr>
        <w:rFonts w:ascii="Palatino Linotype" w:hAnsi="Palatino Linotype"/>
        <w:sz w:val="20"/>
      </w:rPr>
      <w:tab/>
    </w:r>
    <w:r w:rsidRPr="00131C31">
      <w:rPr>
        <w:rFonts w:ascii="Palatino Linotype" w:hAnsi="Palatino Linotype"/>
        <w:sz w:val="20"/>
      </w:rPr>
      <w:tab/>
    </w:r>
    <w:r w:rsidRPr="00131C31">
      <w:rPr>
        <w:rFonts w:ascii="Palatino Linotype" w:hAnsi="Palatino Linotype"/>
        <w:sz w:val="20"/>
      </w:rPr>
      <w:tab/>
    </w:r>
    <w:r>
      <w:rPr>
        <w:rFonts w:ascii="Palatino Linotype" w:hAnsi="Palatino Linotype"/>
        <w:sz w:val="20"/>
      </w:rPr>
      <w:t xml:space="preserve"> </w:t>
    </w:r>
    <w:r>
      <w:rPr>
        <w:rFonts w:ascii="Palatino Linotype" w:hAnsi="Palatino Linotype"/>
        <w:sz w:val="20"/>
      </w:rPr>
      <w:tab/>
    </w:r>
    <w:r>
      <w:rPr>
        <w:rFonts w:ascii="Palatino Linotype" w:hAnsi="Palatino Linotype"/>
        <w:sz w:val="20"/>
      </w:rPr>
      <w:tab/>
    </w:r>
    <w:r>
      <w:rPr>
        <w:rFonts w:ascii="Palatino Linotype" w:hAnsi="Palatino Linotype"/>
        <w:sz w:val="20"/>
      </w:rPr>
      <w:tab/>
      <w:t xml:space="preserve">          </w:t>
    </w:r>
    <w:r w:rsidRPr="00131C31">
      <w:rPr>
        <w:rFonts w:ascii="Palatino Linotype" w:hAnsi="Palatino Linotype"/>
        <w:sz w:val="20"/>
      </w:rPr>
      <w:t>Albuquerque, NM</w:t>
    </w:r>
  </w:p>
  <w:p w:rsidR="004876C4" w:rsidRPr="00131C31" w:rsidRDefault="001D031E" w:rsidP="004876C4">
    <w:pPr>
      <w:pStyle w:val="NoSpacing"/>
      <w:rPr>
        <w:rFonts w:ascii="Palatino Linotype" w:hAnsi="Palatino Linotype"/>
        <w:sz w:val="20"/>
      </w:rPr>
    </w:pPr>
    <w:hyperlink r:id="rId1" w:history="1">
      <w:r w:rsidR="004876C4" w:rsidRPr="00131C31">
        <w:rPr>
          <w:rStyle w:val="Hyperlink"/>
          <w:rFonts w:ascii="Palatino Linotype" w:hAnsi="Palatino Linotype"/>
          <w:sz w:val="20"/>
        </w:rPr>
        <w:t>ruprecht@email.arizona.edu</w:t>
      </w:r>
    </w:hyperlink>
    <w:r w:rsidR="004876C4">
      <w:rPr>
        <w:rFonts w:ascii="Palatino Linotype" w:hAnsi="Palatino Linotype"/>
        <w:sz w:val="20"/>
      </w:rPr>
      <w:tab/>
    </w:r>
    <w:r w:rsidR="004876C4">
      <w:rPr>
        <w:rFonts w:ascii="Palatino Linotype" w:hAnsi="Palatino Linotype"/>
        <w:sz w:val="20"/>
      </w:rPr>
      <w:tab/>
    </w:r>
    <w:r w:rsidR="004876C4">
      <w:rPr>
        <w:rFonts w:ascii="Palatino Linotype" w:hAnsi="Palatino Linotype"/>
        <w:sz w:val="20"/>
      </w:rPr>
      <w:tab/>
    </w:r>
    <w:r w:rsidR="004876C4">
      <w:rPr>
        <w:rFonts w:ascii="Palatino Linotype" w:hAnsi="Palatino Linotype"/>
        <w:sz w:val="20"/>
      </w:rPr>
      <w:tab/>
    </w:r>
    <w:r w:rsidR="004876C4">
      <w:rPr>
        <w:rFonts w:ascii="Palatino Linotype" w:hAnsi="Palatino Linotype"/>
        <w:sz w:val="20"/>
      </w:rPr>
      <w:tab/>
      <w:t xml:space="preserve">     </w:t>
    </w:r>
    <w:r w:rsidR="004876C4" w:rsidRPr="00131C31">
      <w:rPr>
        <w:rFonts w:ascii="Palatino Linotype" w:hAnsi="Palatino Linotype"/>
        <w:sz w:val="20"/>
      </w:rPr>
      <w:t>Section D: Latin Rhetoric and Oratory</w:t>
    </w:r>
    <w:r w:rsidR="004876C4" w:rsidRPr="00131C31">
      <w:rPr>
        <w:rFonts w:ascii="Palatino Linotype" w:hAnsi="Palatino Linotype"/>
        <w:sz w:val="20"/>
      </w:rPr>
      <w:tab/>
      <w:t xml:space="preserve">            </w:t>
    </w:r>
  </w:p>
  <w:p w:rsidR="004876C4" w:rsidRPr="00131C31" w:rsidRDefault="004876C4" w:rsidP="004876C4">
    <w:pPr>
      <w:pStyle w:val="Header"/>
      <w:rPr>
        <w:sz w:val="20"/>
      </w:rPr>
    </w:pPr>
  </w:p>
  <w:p w:rsidR="004876C4" w:rsidRDefault="004876C4" w:rsidP="004876C4">
    <w:pPr>
      <w:pStyle w:val="Header"/>
      <w:tabs>
        <w:tab w:val="clear" w:pos="4680"/>
        <w:tab w:val="clear" w:pos="9360"/>
        <w:tab w:val="left" w:pos="20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5FF"/>
    <w:multiLevelType w:val="hybridMultilevel"/>
    <w:tmpl w:val="D1A8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B3434"/>
    <w:multiLevelType w:val="hybridMultilevel"/>
    <w:tmpl w:val="972C0896"/>
    <w:lvl w:ilvl="0" w:tplc="A6349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937FC"/>
    <w:multiLevelType w:val="hybridMultilevel"/>
    <w:tmpl w:val="0E9CD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A4"/>
    <w:rsid w:val="000070E5"/>
    <w:rsid w:val="00016813"/>
    <w:rsid w:val="00017AA5"/>
    <w:rsid w:val="00024BDD"/>
    <w:rsid w:val="000375A1"/>
    <w:rsid w:val="00044CAB"/>
    <w:rsid w:val="000565AF"/>
    <w:rsid w:val="000A4770"/>
    <w:rsid w:val="000D6679"/>
    <w:rsid w:val="000E6232"/>
    <w:rsid w:val="0011031B"/>
    <w:rsid w:val="00124DDF"/>
    <w:rsid w:val="00125168"/>
    <w:rsid w:val="00125588"/>
    <w:rsid w:val="00127B52"/>
    <w:rsid w:val="00131C31"/>
    <w:rsid w:val="0014542E"/>
    <w:rsid w:val="0014589E"/>
    <w:rsid w:val="00165FE4"/>
    <w:rsid w:val="00184146"/>
    <w:rsid w:val="00185697"/>
    <w:rsid w:val="00191DF0"/>
    <w:rsid w:val="00194676"/>
    <w:rsid w:val="001C1C5D"/>
    <w:rsid w:val="001D031E"/>
    <w:rsid w:val="001F2B6C"/>
    <w:rsid w:val="002129DF"/>
    <w:rsid w:val="00225108"/>
    <w:rsid w:val="00227A19"/>
    <w:rsid w:val="00243107"/>
    <w:rsid w:val="0024704A"/>
    <w:rsid w:val="00292E64"/>
    <w:rsid w:val="002B675F"/>
    <w:rsid w:val="002C1E2A"/>
    <w:rsid w:val="00321C6F"/>
    <w:rsid w:val="00340318"/>
    <w:rsid w:val="00340552"/>
    <w:rsid w:val="00347A61"/>
    <w:rsid w:val="0038045A"/>
    <w:rsid w:val="003A1620"/>
    <w:rsid w:val="003B0868"/>
    <w:rsid w:val="003B761D"/>
    <w:rsid w:val="003E02AA"/>
    <w:rsid w:val="003E6829"/>
    <w:rsid w:val="0040486C"/>
    <w:rsid w:val="00433A2B"/>
    <w:rsid w:val="00441C9B"/>
    <w:rsid w:val="0044715A"/>
    <w:rsid w:val="00451B5D"/>
    <w:rsid w:val="00460BCA"/>
    <w:rsid w:val="004876C4"/>
    <w:rsid w:val="004927B4"/>
    <w:rsid w:val="00497783"/>
    <w:rsid w:val="004B408A"/>
    <w:rsid w:val="004B668D"/>
    <w:rsid w:val="004C5411"/>
    <w:rsid w:val="004E11D1"/>
    <w:rsid w:val="005172B7"/>
    <w:rsid w:val="00576E2A"/>
    <w:rsid w:val="00581148"/>
    <w:rsid w:val="00591225"/>
    <w:rsid w:val="005916E9"/>
    <w:rsid w:val="005F49AC"/>
    <w:rsid w:val="005F5B2C"/>
    <w:rsid w:val="00604B4F"/>
    <w:rsid w:val="006200A7"/>
    <w:rsid w:val="00627A15"/>
    <w:rsid w:val="00634C6C"/>
    <w:rsid w:val="00636AE9"/>
    <w:rsid w:val="00643400"/>
    <w:rsid w:val="00645D89"/>
    <w:rsid w:val="00647E3C"/>
    <w:rsid w:val="00661D2D"/>
    <w:rsid w:val="006741AB"/>
    <w:rsid w:val="00675032"/>
    <w:rsid w:val="00681D43"/>
    <w:rsid w:val="00691EE3"/>
    <w:rsid w:val="00696631"/>
    <w:rsid w:val="006A01A7"/>
    <w:rsid w:val="006E5359"/>
    <w:rsid w:val="0071207A"/>
    <w:rsid w:val="0072549E"/>
    <w:rsid w:val="00747003"/>
    <w:rsid w:val="007614A4"/>
    <w:rsid w:val="00783D07"/>
    <w:rsid w:val="007A7058"/>
    <w:rsid w:val="007B0AFF"/>
    <w:rsid w:val="007B2774"/>
    <w:rsid w:val="007E5BA6"/>
    <w:rsid w:val="007F79DA"/>
    <w:rsid w:val="00816853"/>
    <w:rsid w:val="00826A3C"/>
    <w:rsid w:val="00850CF0"/>
    <w:rsid w:val="00855CF1"/>
    <w:rsid w:val="00885AF2"/>
    <w:rsid w:val="008B5BC9"/>
    <w:rsid w:val="008D1C13"/>
    <w:rsid w:val="008D2276"/>
    <w:rsid w:val="008E0336"/>
    <w:rsid w:val="00936069"/>
    <w:rsid w:val="00941698"/>
    <w:rsid w:val="009514F5"/>
    <w:rsid w:val="00952027"/>
    <w:rsid w:val="00952C67"/>
    <w:rsid w:val="00967F75"/>
    <w:rsid w:val="00985CDF"/>
    <w:rsid w:val="00995E28"/>
    <w:rsid w:val="009A2E64"/>
    <w:rsid w:val="009A58F7"/>
    <w:rsid w:val="009B0705"/>
    <w:rsid w:val="009C16C9"/>
    <w:rsid w:val="009C7645"/>
    <w:rsid w:val="009D1BA6"/>
    <w:rsid w:val="009E4207"/>
    <w:rsid w:val="009F1443"/>
    <w:rsid w:val="00A0007D"/>
    <w:rsid w:val="00A25574"/>
    <w:rsid w:val="00A3006E"/>
    <w:rsid w:val="00A30599"/>
    <w:rsid w:val="00A3428B"/>
    <w:rsid w:val="00A475D7"/>
    <w:rsid w:val="00A67215"/>
    <w:rsid w:val="00A76C24"/>
    <w:rsid w:val="00AB5637"/>
    <w:rsid w:val="00AD7188"/>
    <w:rsid w:val="00AE2CDA"/>
    <w:rsid w:val="00B00743"/>
    <w:rsid w:val="00B02984"/>
    <w:rsid w:val="00B3555F"/>
    <w:rsid w:val="00B3577A"/>
    <w:rsid w:val="00B43B6E"/>
    <w:rsid w:val="00B67059"/>
    <w:rsid w:val="00B75B90"/>
    <w:rsid w:val="00BC062D"/>
    <w:rsid w:val="00BC1DF7"/>
    <w:rsid w:val="00BF767A"/>
    <w:rsid w:val="00C16C59"/>
    <w:rsid w:val="00C34DAE"/>
    <w:rsid w:val="00C821DD"/>
    <w:rsid w:val="00C97E7D"/>
    <w:rsid w:val="00CA3681"/>
    <w:rsid w:val="00D04237"/>
    <w:rsid w:val="00D07FC8"/>
    <w:rsid w:val="00D174D5"/>
    <w:rsid w:val="00D334CB"/>
    <w:rsid w:val="00D348F4"/>
    <w:rsid w:val="00D47A16"/>
    <w:rsid w:val="00D51399"/>
    <w:rsid w:val="00D53EB2"/>
    <w:rsid w:val="00D84A98"/>
    <w:rsid w:val="00D90650"/>
    <w:rsid w:val="00DA2B96"/>
    <w:rsid w:val="00DB0635"/>
    <w:rsid w:val="00DC5027"/>
    <w:rsid w:val="00DC6098"/>
    <w:rsid w:val="00DD01FD"/>
    <w:rsid w:val="00DD1A44"/>
    <w:rsid w:val="00DD50D1"/>
    <w:rsid w:val="00E13587"/>
    <w:rsid w:val="00E167E0"/>
    <w:rsid w:val="00E20990"/>
    <w:rsid w:val="00E34D7A"/>
    <w:rsid w:val="00E44E6E"/>
    <w:rsid w:val="00E44FAA"/>
    <w:rsid w:val="00E4562C"/>
    <w:rsid w:val="00EA425C"/>
    <w:rsid w:val="00EC2DAB"/>
    <w:rsid w:val="00ED3F96"/>
    <w:rsid w:val="00EE06FE"/>
    <w:rsid w:val="00F11AC5"/>
    <w:rsid w:val="00F25088"/>
    <w:rsid w:val="00F323F2"/>
    <w:rsid w:val="00F532B3"/>
    <w:rsid w:val="00F767C4"/>
    <w:rsid w:val="00F95421"/>
    <w:rsid w:val="00FA0021"/>
    <w:rsid w:val="00FD28B6"/>
    <w:rsid w:val="00FD3781"/>
    <w:rsid w:val="00FD4568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21112-E023-4858-B392-66FEAB1B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A5"/>
  </w:style>
  <w:style w:type="paragraph" w:styleId="Footer">
    <w:name w:val="footer"/>
    <w:basedOn w:val="Normal"/>
    <w:link w:val="FooterChar"/>
    <w:uiPriority w:val="99"/>
    <w:unhideWhenUsed/>
    <w:rsid w:val="0001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A5"/>
  </w:style>
  <w:style w:type="paragraph" w:styleId="NoSpacing">
    <w:name w:val="No Spacing"/>
    <w:uiPriority w:val="1"/>
    <w:qFormat/>
    <w:rsid w:val="00ED3F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7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A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5A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AF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precht@email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cohadmin</dc:creator>
  <cp:keywords/>
  <dc:description/>
  <cp:lastModifiedBy>Dan Ruprecht</cp:lastModifiedBy>
  <cp:revision>183</cp:revision>
  <cp:lastPrinted>2018-04-06T05:45:00Z</cp:lastPrinted>
  <dcterms:created xsi:type="dcterms:W3CDTF">2018-04-06T03:15:00Z</dcterms:created>
  <dcterms:modified xsi:type="dcterms:W3CDTF">2018-04-08T01:06:00Z</dcterms:modified>
</cp:coreProperties>
</file>