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67E05" w14:textId="77777777" w:rsidR="00BD6AAC" w:rsidRPr="00BD6AAC" w:rsidRDefault="00BD6AAC" w:rsidP="00BD6AAC">
      <w:pPr>
        <w:jc w:val="center"/>
        <w:rPr>
          <w:rFonts w:eastAsia="Times New Roman"/>
          <w:kern w:val="0"/>
          <w:lang w:val="en"/>
          <w14:ligatures w14:val="none"/>
        </w:rPr>
      </w:pPr>
      <w:r w:rsidRPr="00BD6AAC">
        <w:rPr>
          <w:rFonts w:eastAsia="Times New Roman"/>
          <w:kern w:val="0"/>
          <w:lang w:val="en"/>
          <w14:ligatures w14:val="none"/>
        </w:rPr>
        <w:t xml:space="preserve">The Artful Rhetoric of Inconsistency: </w:t>
      </w:r>
      <w:proofErr w:type="spellStart"/>
      <w:r w:rsidRPr="00BD6AAC">
        <w:rPr>
          <w:rFonts w:eastAsia="Times New Roman"/>
          <w:kern w:val="0"/>
          <w:lang w:val="en"/>
          <w14:ligatures w14:val="none"/>
        </w:rPr>
        <w:t>Claudian’s</w:t>
      </w:r>
      <w:proofErr w:type="spellEnd"/>
      <w:r w:rsidRPr="00BD6AAC">
        <w:rPr>
          <w:rFonts w:eastAsia="Times New Roman"/>
          <w:kern w:val="0"/>
          <w:lang w:val="en"/>
          <w14:ligatures w14:val="none"/>
        </w:rPr>
        <w:t xml:space="preserve"> </w:t>
      </w:r>
      <w:r w:rsidRPr="00BD6AAC">
        <w:rPr>
          <w:rFonts w:eastAsia="Times New Roman"/>
          <w:i/>
          <w:kern w:val="0"/>
          <w:lang w:val="en"/>
          <w14:ligatures w14:val="none"/>
        </w:rPr>
        <w:t xml:space="preserve">De </w:t>
      </w:r>
      <w:proofErr w:type="spellStart"/>
      <w:r w:rsidRPr="00BD6AAC">
        <w:rPr>
          <w:rFonts w:eastAsia="Times New Roman"/>
          <w:i/>
          <w:kern w:val="0"/>
          <w:lang w:val="en"/>
          <w14:ligatures w14:val="none"/>
        </w:rPr>
        <w:t>Raptu</w:t>
      </w:r>
      <w:proofErr w:type="spellEnd"/>
      <w:r w:rsidRPr="00BD6AAC">
        <w:rPr>
          <w:rFonts w:eastAsia="Times New Roman"/>
          <w:i/>
          <w:kern w:val="0"/>
          <w:lang w:val="en"/>
          <w14:ligatures w14:val="none"/>
        </w:rPr>
        <w:t xml:space="preserve"> </w:t>
      </w:r>
      <w:proofErr w:type="spellStart"/>
      <w:r w:rsidRPr="00BD6AAC">
        <w:rPr>
          <w:rFonts w:eastAsia="Times New Roman"/>
          <w:i/>
          <w:kern w:val="0"/>
          <w:lang w:val="en"/>
          <w14:ligatures w14:val="none"/>
        </w:rPr>
        <w:t>Proserpinae</w:t>
      </w:r>
      <w:proofErr w:type="spellEnd"/>
      <w:r w:rsidRPr="00BD6AAC">
        <w:rPr>
          <w:rFonts w:eastAsia="Times New Roman"/>
          <w:kern w:val="0"/>
          <w:lang w:val="en"/>
          <w14:ligatures w14:val="none"/>
        </w:rPr>
        <w:t xml:space="preserve"> and Eudocia’s </w:t>
      </w:r>
      <w:r w:rsidRPr="00BD6AAC">
        <w:rPr>
          <w:rFonts w:eastAsia="Times New Roman"/>
          <w:i/>
          <w:kern w:val="0"/>
          <w:lang w:val="en"/>
          <w14:ligatures w14:val="none"/>
        </w:rPr>
        <w:t>St. Cyprian</w:t>
      </w:r>
      <w:r w:rsidRPr="00BD6AAC">
        <w:rPr>
          <w:rFonts w:eastAsia="Times New Roman"/>
          <w:kern w:val="0"/>
          <w:lang w:val="en"/>
          <w14:ligatures w14:val="none"/>
        </w:rPr>
        <w:t xml:space="preserve"> Reconsidered</w:t>
      </w:r>
    </w:p>
    <w:p w14:paraId="28CD5491" w14:textId="77777777" w:rsidR="00BD6AAC" w:rsidRPr="00BD6AAC" w:rsidRDefault="00BD6AAC" w:rsidP="00BD6AAC">
      <w:pPr>
        <w:spacing w:line="480" w:lineRule="auto"/>
        <w:rPr>
          <w:rFonts w:eastAsia="Times New Roman"/>
          <w:kern w:val="0"/>
          <w:lang w:val="en"/>
          <w14:ligatures w14:val="none"/>
        </w:rPr>
      </w:pPr>
    </w:p>
    <w:p w14:paraId="683214D7" w14:textId="77777777" w:rsidR="00BD6AAC" w:rsidRPr="00BD6AAC" w:rsidRDefault="00BD6AAC" w:rsidP="00BD6AAC">
      <w:pPr>
        <w:spacing w:line="480" w:lineRule="auto"/>
        <w:rPr>
          <w:rFonts w:eastAsia="Times New Roman"/>
          <w:kern w:val="0"/>
          <w:lang w:val="en"/>
          <w14:ligatures w14:val="none"/>
        </w:rPr>
      </w:pPr>
      <w:r w:rsidRPr="00BD6AAC">
        <w:rPr>
          <w:rFonts w:eastAsia="Times New Roman"/>
          <w:kern w:val="0"/>
          <w:lang w:val="en"/>
          <w14:ligatures w14:val="none"/>
        </w:rPr>
        <w:tab/>
        <w:t xml:space="preserve">Inconsistencies in the narratives of </w:t>
      </w:r>
      <w:proofErr w:type="spellStart"/>
      <w:r w:rsidRPr="00BD6AAC">
        <w:rPr>
          <w:rFonts w:eastAsia="Times New Roman"/>
          <w:kern w:val="0"/>
          <w:lang w:val="en"/>
          <w14:ligatures w14:val="none"/>
        </w:rPr>
        <w:t>Claudian’s</w:t>
      </w:r>
      <w:proofErr w:type="spellEnd"/>
      <w:r w:rsidRPr="00BD6AAC">
        <w:rPr>
          <w:rFonts w:eastAsia="Times New Roman"/>
          <w:kern w:val="0"/>
          <w:lang w:val="en"/>
          <w14:ligatures w14:val="none"/>
        </w:rPr>
        <w:t xml:space="preserve"> </w:t>
      </w:r>
      <w:r w:rsidRPr="00BD6AAC">
        <w:rPr>
          <w:rFonts w:eastAsia="Times New Roman"/>
          <w:i/>
          <w:kern w:val="0"/>
          <w:lang w:val="en"/>
          <w14:ligatures w14:val="none"/>
        </w:rPr>
        <w:t xml:space="preserve">De </w:t>
      </w:r>
      <w:proofErr w:type="spellStart"/>
      <w:r w:rsidRPr="00BD6AAC">
        <w:rPr>
          <w:rFonts w:eastAsia="Times New Roman"/>
          <w:i/>
          <w:kern w:val="0"/>
          <w:lang w:val="en"/>
          <w14:ligatures w14:val="none"/>
        </w:rPr>
        <w:t>Raptu</w:t>
      </w:r>
      <w:proofErr w:type="spellEnd"/>
      <w:r w:rsidRPr="00BD6AAC">
        <w:rPr>
          <w:rFonts w:eastAsia="Times New Roman"/>
          <w:i/>
          <w:kern w:val="0"/>
          <w:lang w:val="en"/>
          <w14:ligatures w14:val="none"/>
        </w:rPr>
        <w:t xml:space="preserve"> </w:t>
      </w:r>
      <w:proofErr w:type="spellStart"/>
      <w:r w:rsidRPr="00BD6AAC">
        <w:rPr>
          <w:rFonts w:eastAsia="Times New Roman"/>
          <w:i/>
          <w:kern w:val="0"/>
          <w:lang w:val="en"/>
          <w14:ligatures w14:val="none"/>
        </w:rPr>
        <w:t>Proserpinae</w:t>
      </w:r>
      <w:proofErr w:type="spellEnd"/>
      <w:r w:rsidRPr="00BD6AAC">
        <w:rPr>
          <w:rFonts w:eastAsia="Times New Roman"/>
          <w:kern w:val="0"/>
          <w:lang w:val="en"/>
          <w14:ligatures w14:val="none"/>
        </w:rPr>
        <w:t xml:space="preserve"> and Eudocia’s </w:t>
      </w:r>
      <w:r w:rsidRPr="00BD6AAC">
        <w:rPr>
          <w:rFonts w:eastAsia="Times New Roman"/>
          <w:i/>
          <w:kern w:val="0"/>
          <w:lang w:val="en"/>
          <w14:ligatures w14:val="none"/>
        </w:rPr>
        <w:t>St. Cyprian</w:t>
      </w:r>
      <w:r w:rsidRPr="00BD6AAC">
        <w:rPr>
          <w:rFonts w:eastAsia="Times New Roman"/>
          <w:kern w:val="0"/>
          <w:lang w:val="en"/>
          <w14:ligatures w14:val="none"/>
        </w:rPr>
        <w:t xml:space="preserve"> have caught the eye of scholars, commentators, and translators alike. These inconsistencies have been attributed to the poets’ inadequacy (Cameron 1970, 265-6; Kaster 1981, 141-5) or to the fact that they drew upon contradictory source materials without trying to harmonize them – earlier poetic accounts in the case of Claudian and three extant martyr narratives in the case of Eudocia (</w:t>
      </w:r>
      <w:proofErr w:type="spellStart"/>
      <w:r w:rsidRPr="00BD6AAC">
        <w:rPr>
          <w:rFonts w:eastAsia="Times New Roman"/>
          <w:kern w:val="0"/>
          <w:lang w:val="en"/>
          <w14:ligatures w14:val="none"/>
        </w:rPr>
        <w:t>Gruzeller</w:t>
      </w:r>
      <w:proofErr w:type="spellEnd"/>
      <w:r w:rsidRPr="00BD6AAC">
        <w:rPr>
          <w:rFonts w:eastAsia="Times New Roman"/>
          <w:kern w:val="0"/>
          <w:lang w:val="en"/>
          <w14:ligatures w14:val="none"/>
        </w:rPr>
        <w:t xml:space="preserve"> 1993 xxvi-xxvii; Plant 2004, 199). But what others have seen as defects I propose we should instead read productively. Building on recent studies that have reevaluated Claudian and Eudocia’s poetic skill (Usher 1998, Coombe 2018), I argue that their use of contradictory narratives should be seen as an active choice with complex intellectual ramifications, in line with the long history of inconsistency at the heart of the Roman epic tradition (e.g., O’Hara 2007). </w:t>
      </w:r>
    </w:p>
    <w:p w14:paraId="645677F6" w14:textId="77777777" w:rsidR="00BD6AAC" w:rsidRPr="00BD6AAC" w:rsidRDefault="00BD6AAC" w:rsidP="00BD6AAC">
      <w:pPr>
        <w:spacing w:line="480" w:lineRule="auto"/>
        <w:rPr>
          <w:rFonts w:eastAsia="Times New Roman"/>
          <w:kern w:val="0"/>
          <w:lang w:val="en"/>
          <w14:ligatures w14:val="none"/>
        </w:rPr>
      </w:pPr>
      <w:r w:rsidRPr="00BD6AAC">
        <w:rPr>
          <w:rFonts w:eastAsia="Times New Roman"/>
          <w:kern w:val="0"/>
          <w:lang w:val="en"/>
          <w14:ligatures w14:val="none"/>
        </w:rPr>
        <w:tab/>
        <w:t xml:space="preserve">My paper explores one contradiction from each poem that highlights the productive use of inconsistency in each text. First, Claudian </w:t>
      </w:r>
      <w:r w:rsidRPr="00BD6AAC">
        <w:rPr>
          <w:rFonts w:eastAsia="Times New Roman"/>
          <w:i/>
          <w:kern w:val="0"/>
          <w:lang w:val="en"/>
          <w14:ligatures w14:val="none"/>
        </w:rPr>
        <w:t>DRP</w:t>
      </w:r>
      <w:r w:rsidRPr="00BD6AAC">
        <w:rPr>
          <w:rFonts w:eastAsia="Times New Roman"/>
          <w:kern w:val="0"/>
          <w:lang w:val="en"/>
          <w14:ligatures w14:val="none"/>
        </w:rPr>
        <w:t xml:space="preserve"> 2.151-247 narrates Pluto’s kidnapping of Proserpina, but in 3.196-259 Proserpina’s nurse retells the event. She does so apparently as an eyewitness, but her presence was not noted in the first narration, and she includes contradictory details in her account. Similarly, Book 1 of Eudocia’s </w:t>
      </w:r>
      <w:r w:rsidRPr="00BD6AAC">
        <w:rPr>
          <w:rFonts w:eastAsia="Times New Roman"/>
          <w:i/>
          <w:kern w:val="0"/>
          <w:lang w:val="en"/>
          <w14:ligatures w14:val="none"/>
        </w:rPr>
        <w:t>St. Cyprian</w:t>
      </w:r>
      <w:r w:rsidRPr="00BD6AAC">
        <w:rPr>
          <w:rFonts w:eastAsia="Times New Roman"/>
          <w:kern w:val="0"/>
          <w:lang w:val="en"/>
          <w14:ligatures w14:val="none"/>
        </w:rPr>
        <w:t xml:space="preserve"> describes how the pagan magician Cyprian employs demons to seduce a Christian woman, Justa, and how, when they fail to seduce her, he converts to Christianity. Book 2 switches to Cyprian’s first-person narration of his life story, lines 301-479 repeating the narrative from Book 1 with markedly different details. In both poems, the contradictions arise when the focalization shifts to having a character tell his/her own version of the story (the nurse in Claudian, Cyprian in Eudocia). </w:t>
      </w:r>
    </w:p>
    <w:p w14:paraId="6444FBDF" w14:textId="77777777" w:rsidR="00BD6AAC" w:rsidRPr="00BD6AAC" w:rsidRDefault="00BD6AAC" w:rsidP="00BD6AAC">
      <w:pPr>
        <w:spacing w:line="480" w:lineRule="auto"/>
        <w:ind w:firstLine="720"/>
        <w:rPr>
          <w:rFonts w:eastAsia="Times New Roman"/>
          <w:kern w:val="0"/>
          <w:lang w:val="en"/>
          <w14:ligatures w14:val="none"/>
        </w:rPr>
      </w:pPr>
      <w:r w:rsidRPr="00BD6AAC">
        <w:rPr>
          <w:rFonts w:eastAsia="Times New Roman"/>
          <w:kern w:val="0"/>
          <w:lang w:val="en"/>
          <w14:ligatures w14:val="none"/>
        </w:rPr>
        <w:t xml:space="preserve">Through these two examples, I argue that this commonality in the context for the appearance of such inconsistency creates a self-consciously rhetorical environment in the poems.  In other words, I suggest that we can read these poems’ inconsistencies as late antique explorations of the power of rhetoric: by contradicting the narratives of their own poems, the speaking characters can </w:t>
      </w:r>
      <w:r w:rsidRPr="00BD6AAC">
        <w:rPr>
          <w:rFonts w:eastAsia="Times New Roman"/>
          <w:kern w:val="0"/>
          <w:lang w:val="en"/>
          <w14:ligatures w14:val="none"/>
        </w:rPr>
        <w:lastRenderedPageBreak/>
        <w:t xml:space="preserve">undermine the authority of the narration in which they themselves feature as characters, thereby highlighting the constructive and narrative quality of “reality” itself. As a result, I suggest in my conclusion, an exploration of inconsistency within these texts is in the position to speak to a crucial emerging aspect of the study of late antique literature, namely the role of rhetoric (e.g. Verhelst and </w:t>
      </w:r>
      <w:proofErr w:type="spellStart"/>
      <w:r w:rsidRPr="00BD6AAC">
        <w:rPr>
          <w:rFonts w:eastAsia="Times New Roman"/>
          <w:kern w:val="0"/>
          <w:lang w:val="en"/>
          <w14:ligatures w14:val="none"/>
        </w:rPr>
        <w:t>Scheijnen</w:t>
      </w:r>
      <w:proofErr w:type="spellEnd"/>
      <w:r w:rsidRPr="00BD6AAC">
        <w:rPr>
          <w:rFonts w:eastAsia="Times New Roman"/>
          <w:kern w:val="0"/>
          <w:lang w:val="en"/>
          <w14:ligatures w14:val="none"/>
        </w:rPr>
        <w:t xml:space="preserve"> 2022). The rhetoric of inconsistency I explicate within the texts of Claudian and Eudocia can reveal a wider method of narration central to late antique poetics more broadly. </w:t>
      </w:r>
    </w:p>
    <w:p w14:paraId="457F7C3E" w14:textId="77777777" w:rsidR="00BD6AAC" w:rsidRPr="00BD6AAC" w:rsidRDefault="00BD6AAC" w:rsidP="00BD6AAC">
      <w:pPr>
        <w:spacing w:line="480" w:lineRule="auto"/>
        <w:ind w:firstLine="720"/>
        <w:rPr>
          <w:rFonts w:eastAsia="Times New Roman"/>
          <w:kern w:val="0"/>
          <w:lang w:val="en"/>
          <w14:ligatures w14:val="none"/>
        </w:rPr>
      </w:pPr>
    </w:p>
    <w:p w14:paraId="46CE3562" w14:textId="77777777" w:rsidR="00BD6AAC" w:rsidRPr="00BD6AAC" w:rsidRDefault="00BD6AAC" w:rsidP="00BD6AAC">
      <w:pPr>
        <w:spacing w:line="480" w:lineRule="auto"/>
        <w:jc w:val="center"/>
        <w:rPr>
          <w:rFonts w:eastAsia="Times New Roman"/>
          <w:kern w:val="0"/>
          <w:lang w:val="en"/>
          <w14:ligatures w14:val="none"/>
        </w:rPr>
      </w:pPr>
      <w:r w:rsidRPr="00BD6AAC">
        <w:rPr>
          <w:rFonts w:eastAsia="Times New Roman"/>
          <w:kern w:val="0"/>
          <w:lang w:val="en"/>
          <w14:ligatures w14:val="none"/>
        </w:rPr>
        <w:t>Bibliography</w:t>
      </w:r>
    </w:p>
    <w:p w14:paraId="6FE2C8CA" w14:textId="77777777" w:rsidR="00BD6AAC" w:rsidRPr="00BD6AAC" w:rsidRDefault="00BD6AAC" w:rsidP="00BD6AAC">
      <w:pPr>
        <w:spacing w:line="480" w:lineRule="auto"/>
        <w:ind w:left="720" w:hanging="720"/>
        <w:rPr>
          <w:rFonts w:eastAsia="Times New Roman"/>
          <w:kern w:val="0"/>
          <w:lang w:val="en"/>
          <w14:ligatures w14:val="none"/>
        </w:rPr>
      </w:pPr>
      <w:r w:rsidRPr="00BD6AAC">
        <w:rPr>
          <w:rFonts w:eastAsia="Times New Roman"/>
          <w:kern w:val="0"/>
          <w:lang w:val="en"/>
          <w14:ligatures w14:val="none"/>
        </w:rPr>
        <w:t xml:space="preserve">Cameron, Alan. 1970. </w:t>
      </w:r>
      <w:r w:rsidRPr="00BD6AAC">
        <w:rPr>
          <w:rFonts w:eastAsia="Times New Roman"/>
          <w:i/>
          <w:kern w:val="0"/>
          <w:lang w:val="en"/>
          <w14:ligatures w14:val="none"/>
        </w:rPr>
        <w:t>Claudian. Poetry and Propaganda at the Court of Honorius</w:t>
      </w:r>
      <w:r w:rsidRPr="00BD6AAC">
        <w:rPr>
          <w:rFonts w:eastAsia="Times New Roman"/>
          <w:kern w:val="0"/>
          <w:lang w:val="en"/>
          <w14:ligatures w14:val="none"/>
        </w:rPr>
        <w:t>. Oxford University Press.</w:t>
      </w:r>
    </w:p>
    <w:p w14:paraId="6A3DE591" w14:textId="77777777" w:rsidR="00BD6AAC" w:rsidRPr="00BD6AAC" w:rsidRDefault="00BD6AAC" w:rsidP="00BD6AAC">
      <w:pPr>
        <w:spacing w:line="480" w:lineRule="auto"/>
        <w:ind w:left="720" w:hanging="720"/>
        <w:rPr>
          <w:rFonts w:eastAsia="Times New Roman"/>
          <w:kern w:val="0"/>
          <w:lang w:val="en"/>
          <w14:ligatures w14:val="none"/>
        </w:rPr>
      </w:pPr>
      <w:r w:rsidRPr="00BD6AAC">
        <w:rPr>
          <w:rFonts w:eastAsia="Times New Roman"/>
          <w:kern w:val="0"/>
          <w:lang w:val="en"/>
          <w14:ligatures w14:val="none"/>
        </w:rPr>
        <w:t xml:space="preserve">Coombe, Clare. 2018. </w:t>
      </w:r>
      <w:r w:rsidRPr="00BD6AAC">
        <w:rPr>
          <w:rFonts w:eastAsia="Times New Roman"/>
          <w:i/>
          <w:kern w:val="0"/>
          <w:lang w:val="en"/>
          <w14:ligatures w14:val="none"/>
        </w:rPr>
        <w:t>Claudian the Poet.</w:t>
      </w:r>
      <w:r w:rsidRPr="00BD6AAC">
        <w:rPr>
          <w:rFonts w:eastAsia="Times New Roman"/>
          <w:kern w:val="0"/>
          <w:lang w:val="en"/>
          <w14:ligatures w14:val="none"/>
        </w:rPr>
        <w:t xml:space="preserve"> Cambridge University Press.</w:t>
      </w:r>
    </w:p>
    <w:p w14:paraId="639CD300" w14:textId="77777777" w:rsidR="00BD6AAC" w:rsidRPr="00BD6AAC" w:rsidRDefault="00BD6AAC" w:rsidP="00BD6AAC">
      <w:pPr>
        <w:spacing w:line="480" w:lineRule="auto"/>
        <w:ind w:left="720" w:hanging="720"/>
        <w:rPr>
          <w:rFonts w:eastAsia="Times New Roman"/>
          <w:kern w:val="0"/>
          <w:lang w:val="en"/>
          <w14:ligatures w14:val="none"/>
        </w:rPr>
      </w:pPr>
      <w:proofErr w:type="spellStart"/>
      <w:r w:rsidRPr="00BD6AAC">
        <w:rPr>
          <w:rFonts w:eastAsia="Times New Roman"/>
          <w:kern w:val="0"/>
          <w:lang w:val="en"/>
          <w14:ligatures w14:val="none"/>
        </w:rPr>
        <w:t>Gruzeller</w:t>
      </w:r>
      <w:proofErr w:type="spellEnd"/>
      <w:r w:rsidRPr="00BD6AAC">
        <w:rPr>
          <w:rFonts w:eastAsia="Times New Roman"/>
          <w:kern w:val="0"/>
          <w:lang w:val="en"/>
          <w14:ligatures w14:val="none"/>
        </w:rPr>
        <w:t xml:space="preserve">, Claire, editor. 1993. </w:t>
      </w:r>
      <w:r w:rsidRPr="00BD6AAC">
        <w:rPr>
          <w:rFonts w:eastAsia="Times New Roman"/>
          <w:i/>
          <w:kern w:val="0"/>
          <w:lang w:val="en"/>
          <w14:ligatures w14:val="none"/>
        </w:rPr>
        <w:t xml:space="preserve">Claudian: De </w:t>
      </w:r>
      <w:proofErr w:type="spellStart"/>
      <w:r w:rsidRPr="00BD6AAC">
        <w:rPr>
          <w:rFonts w:eastAsia="Times New Roman"/>
          <w:i/>
          <w:kern w:val="0"/>
          <w:lang w:val="en"/>
          <w14:ligatures w14:val="none"/>
        </w:rPr>
        <w:t>Raptu</w:t>
      </w:r>
      <w:proofErr w:type="spellEnd"/>
      <w:r w:rsidRPr="00BD6AAC">
        <w:rPr>
          <w:rFonts w:eastAsia="Times New Roman"/>
          <w:i/>
          <w:kern w:val="0"/>
          <w:lang w:val="en"/>
          <w14:ligatures w14:val="none"/>
        </w:rPr>
        <w:t xml:space="preserve"> </w:t>
      </w:r>
      <w:proofErr w:type="spellStart"/>
      <w:r w:rsidRPr="00BD6AAC">
        <w:rPr>
          <w:rFonts w:eastAsia="Times New Roman"/>
          <w:i/>
          <w:kern w:val="0"/>
          <w:lang w:val="en"/>
          <w14:ligatures w14:val="none"/>
        </w:rPr>
        <w:t>Proserpinae</w:t>
      </w:r>
      <w:proofErr w:type="spellEnd"/>
      <w:r w:rsidRPr="00BD6AAC">
        <w:rPr>
          <w:rFonts w:eastAsia="Times New Roman"/>
          <w:kern w:val="0"/>
          <w:lang w:val="en"/>
          <w14:ligatures w14:val="none"/>
        </w:rPr>
        <w:t>. Oxford University Press.</w:t>
      </w:r>
    </w:p>
    <w:p w14:paraId="12579359" w14:textId="77777777" w:rsidR="00BD6AAC" w:rsidRPr="00BD6AAC" w:rsidRDefault="00BD6AAC" w:rsidP="00BD6AAC">
      <w:pPr>
        <w:spacing w:line="480" w:lineRule="auto"/>
        <w:ind w:left="720" w:hanging="720"/>
        <w:rPr>
          <w:rFonts w:eastAsia="Times New Roman"/>
          <w:kern w:val="0"/>
          <w:lang w:val="en"/>
          <w14:ligatures w14:val="none"/>
        </w:rPr>
      </w:pPr>
      <w:r w:rsidRPr="00BD6AAC">
        <w:rPr>
          <w:rFonts w:eastAsia="Times New Roman"/>
          <w:kern w:val="0"/>
          <w:lang w:val="en"/>
          <w14:ligatures w14:val="none"/>
        </w:rPr>
        <w:t xml:space="preserve">Kaster, G. Ronald, translator. 1981. “Eudokia.” In </w:t>
      </w:r>
      <w:r w:rsidRPr="00BD6AAC">
        <w:rPr>
          <w:rFonts w:eastAsia="Times New Roman"/>
          <w:i/>
          <w:kern w:val="0"/>
          <w:lang w:val="en"/>
          <w14:ligatures w14:val="none"/>
        </w:rPr>
        <w:t>A Lost Tradition: Women Writers of the Early Church</w:t>
      </w:r>
      <w:r w:rsidRPr="00BD6AAC">
        <w:rPr>
          <w:rFonts w:eastAsia="Times New Roman"/>
          <w:kern w:val="0"/>
          <w:lang w:val="en"/>
          <w14:ligatures w14:val="none"/>
        </w:rPr>
        <w:t>, edited by Patricia Wilson-Kastner, G. Ronald Kastner, Ann Millin, Rosemary Rader, and Jeremiah Reedy, 135-171. University Press of America.</w:t>
      </w:r>
    </w:p>
    <w:p w14:paraId="44BC89D5" w14:textId="77777777" w:rsidR="00BD6AAC" w:rsidRPr="00BD6AAC" w:rsidRDefault="00BD6AAC" w:rsidP="00BD6AAC">
      <w:pPr>
        <w:spacing w:line="480" w:lineRule="auto"/>
        <w:ind w:left="720" w:hanging="720"/>
        <w:rPr>
          <w:rFonts w:eastAsia="Times New Roman"/>
          <w:kern w:val="0"/>
          <w:lang w:val="en"/>
          <w14:ligatures w14:val="none"/>
        </w:rPr>
      </w:pPr>
      <w:r w:rsidRPr="00BD6AAC">
        <w:rPr>
          <w:rFonts w:eastAsia="Times New Roman"/>
          <w:kern w:val="0"/>
          <w:lang w:val="en"/>
          <w14:ligatures w14:val="none"/>
        </w:rPr>
        <w:t xml:space="preserve">O’Hara, James J. 2007. </w:t>
      </w:r>
      <w:r w:rsidRPr="00BD6AAC">
        <w:rPr>
          <w:rFonts w:eastAsia="Times New Roman"/>
          <w:i/>
          <w:kern w:val="0"/>
          <w:lang w:val="en"/>
          <w14:ligatures w14:val="none"/>
        </w:rPr>
        <w:t>Inconsistency in Roman Epic: Studies in Catullus, Lucretius, Vergil, Ovid and Lucan</w:t>
      </w:r>
      <w:r w:rsidRPr="00BD6AAC">
        <w:rPr>
          <w:rFonts w:eastAsia="Times New Roman"/>
          <w:kern w:val="0"/>
          <w:lang w:val="en"/>
          <w14:ligatures w14:val="none"/>
        </w:rPr>
        <w:t>. Cambridge University Press.</w:t>
      </w:r>
    </w:p>
    <w:p w14:paraId="10009BAE" w14:textId="77777777" w:rsidR="00BD6AAC" w:rsidRPr="00BD6AAC" w:rsidRDefault="00BD6AAC" w:rsidP="00BD6AAC">
      <w:pPr>
        <w:spacing w:line="480" w:lineRule="auto"/>
        <w:ind w:left="720" w:hanging="720"/>
        <w:rPr>
          <w:rFonts w:eastAsia="Times New Roman"/>
          <w:kern w:val="0"/>
          <w:lang w:val="en"/>
          <w14:ligatures w14:val="none"/>
        </w:rPr>
      </w:pPr>
      <w:r w:rsidRPr="00BD6AAC">
        <w:rPr>
          <w:rFonts w:eastAsia="Times New Roman"/>
          <w:kern w:val="0"/>
          <w:lang w:val="en"/>
          <w14:ligatures w14:val="none"/>
        </w:rPr>
        <w:t xml:space="preserve">Plant, I.M., editor. 2004. </w:t>
      </w:r>
      <w:r w:rsidRPr="00BD6AAC">
        <w:rPr>
          <w:rFonts w:eastAsia="Times New Roman"/>
          <w:i/>
          <w:kern w:val="0"/>
          <w:lang w:val="en"/>
          <w14:ligatures w14:val="none"/>
        </w:rPr>
        <w:t>Women Writers of Ancient Greece and Rome: An Anthology</w:t>
      </w:r>
      <w:r w:rsidRPr="00BD6AAC">
        <w:rPr>
          <w:rFonts w:eastAsia="Times New Roman"/>
          <w:kern w:val="0"/>
          <w:lang w:val="en"/>
          <w14:ligatures w14:val="none"/>
        </w:rPr>
        <w:t>. University of Oklahoma Press.</w:t>
      </w:r>
    </w:p>
    <w:p w14:paraId="026119E3" w14:textId="77777777" w:rsidR="00BD6AAC" w:rsidRPr="00BD6AAC" w:rsidRDefault="00BD6AAC" w:rsidP="00BD6AAC">
      <w:pPr>
        <w:spacing w:line="480" w:lineRule="auto"/>
        <w:ind w:left="720" w:hanging="720"/>
        <w:rPr>
          <w:rFonts w:eastAsia="Times New Roman"/>
          <w:kern w:val="0"/>
          <w:lang w:val="en"/>
          <w14:ligatures w14:val="none"/>
        </w:rPr>
      </w:pPr>
      <w:r w:rsidRPr="00BD6AAC">
        <w:rPr>
          <w:rFonts w:eastAsia="Times New Roman"/>
          <w:kern w:val="0"/>
          <w:lang w:val="en"/>
          <w14:ligatures w14:val="none"/>
        </w:rPr>
        <w:t xml:space="preserve">Usher, M.D. 1998. </w:t>
      </w:r>
      <w:r w:rsidRPr="00BD6AAC">
        <w:rPr>
          <w:rFonts w:eastAsia="Times New Roman"/>
          <w:i/>
          <w:kern w:val="0"/>
          <w:lang w:val="en"/>
          <w14:ligatures w14:val="none"/>
        </w:rPr>
        <w:t xml:space="preserve">Homeric </w:t>
      </w:r>
      <w:proofErr w:type="spellStart"/>
      <w:r w:rsidRPr="00BD6AAC">
        <w:rPr>
          <w:rFonts w:eastAsia="Times New Roman"/>
          <w:i/>
          <w:kern w:val="0"/>
          <w:lang w:val="en"/>
          <w14:ligatures w14:val="none"/>
        </w:rPr>
        <w:t>Stitchings</w:t>
      </w:r>
      <w:proofErr w:type="spellEnd"/>
      <w:r w:rsidRPr="00BD6AAC">
        <w:rPr>
          <w:rFonts w:eastAsia="Times New Roman"/>
          <w:i/>
          <w:kern w:val="0"/>
          <w:lang w:val="en"/>
          <w14:ligatures w14:val="none"/>
        </w:rPr>
        <w:t>: The Homeric Centos of the Empress Eudocia</w:t>
      </w:r>
      <w:r w:rsidRPr="00BD6AAC">
        <w:rPr>
          <w:rFonts w:eastAsia="Times New Roman"/>
          <w:kern w:val="0"/>
          <w:lang w:val="en"/>
          <w14:ligatures w14:val="none"/>
        </w:rPr>
        <w:t>. Rowman and Littlefield Publishers.</w:t>
      </w:r>
    </w:p>
    <w:p w14:paraId="0F86D5B7" w14:textId="40BD0123" w:rsidR="00F3387E" w:rsidRPr="00BD6AAC" w:rsidRDefault="00BD6AAC" w:rsidP="00BD6AAC">
      <w:pPr>
        <w:spacing w:line="480" w:lineRule="auto"/>
        <w:ind w:left="720" w:hanging="720"/>
        <w:rPr>
          <w:rFonts w:eastAsia="Times New Roman"/>
          <w:kern w:val="0"/>
          <w:lang w:val="en"/>
          <w14:ligatures w14:val="none"/>
        </w:rPr>
      </w:pPr>
      <w:r w:rsidRPr="00BD6AAC">
        <w:rPr>
          <w:rFonts w:eastAsia="Times New Roman"/>
          <w:kern w:val="0"/>
          <w:lang w:val="en"/>
          <w14:ligatures w14:val="none"/>
        </w:rPr>
        <w:t xml:space="preserve">Verhelst, Berenice, and Tine </w:t>
      </w:r>
      <w:proofErr w:type="spellStart"/>
      <w:r w:rsidRPr="00BD6AAC">
        <w:rPr>
          <w:rFonts w:eastAsia="Times New Roman"/>
          <w:kern w:val="0"/>
          <w:lang w:val="en"/>
          <w14:ligatures w14:val="none"/>
        </w:rPr>
        <w:t>Scheijnen</w:t>
      </w:r>
      <w:proofErr w:type="spellEnd"/>
      <w:r w:rsidRPr="00BD6AAC">
        <w:rPr>
          <w:rFonts w:eastAsia="Times New Roman"/>
          <w:kern w:val="0"/>
          <w:lang w:val="en"/>
          <w14:ligatures w14:val="none"/>
        </w:rPr>
        <w:t xml:space="preserve">, editors. 2022. </w:t>
      </w:r>
      <w:r w:rsidRPr="00BD6AAC">
        <w:rPr>
          <w:rFonts w:eastAsia="Times New Roman"/>
          <w:i/>
          <w:kern w:val="0"/>
          <w:lang w:val="en"/>
          <w14:ligatures w14:val="none"/>
        </w:rPr>
        <w:t>Greek and Latin Poetry of Late Antiquity: Form, Tradition, and Context</w:t>
      </w:r>
      <w:r w:rsidRPr="00BD6AAC">
        <w:rPr>
          <w:rFonts w:eastAsia="Times New Roman"/>
          <w:kern w:val="0"/>
          <w:lang w:val="en"/>
          <w14:ligatures w14:val="none"/>
        </w:rPr>
        <w:t>. Cambridge University Press.</w:t>
      </w:r>
    </w:p>
    <w:sectPr w:rsidR="00F3387E" w:rsidRPr="00BD6AAC" w:rsidSect="00D32D6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0386C" w14:textId="77777777" w:rsidR="000F4B56" w:rsidRDefault="000F4B56">
      <w:r>
        <w:separator/>
      </w:r>
    </w:p>
  </w:endnote>
  <w:endnote w:type="continuationSeparator" w:id="0">
    <w:p w14:paraId="387F0577" w14:textId="77777777" w:rsidR="000F4B56" w:rsidRDefault="000F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72DB6" w14:textId="77777777" w:rsidR="00EC03AD" w:rsidRDefault="00EC0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4441E" w14:textId="77777777" w:rsidR="000F4B56" w:rsidRDefault="000F4B56">
      <w:r>
        <w:separator/>
      </w:r>
    </w:p>
  </w:footnote>
  <w:footnote w:type="continuationSeparator" w:id="0">
    <w:p w14:paraId="5F249E72" w14:textId="77777777" w:rsidR="000F4B56" w:rsidRDefault="000F4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25948"/>
    <w:multiLevelType w:val="hybridMultilevel"/>
    <w:tmpl w:val="23C80DE0"/>
    <w:lvl w:ilvl="0" w:tplc="F74E08A6">
      <w:start w:val="4"/>
      <w:numFmt w:val="bullet"/>
      <w:lvlText w:val="-"/>
      <w:lvlJc w:val="left"/>
      <w:pPr>
        <w:ind w:left="990" w:hanging="360"/>
      </w:pPr>
      <w:rPr>
        <w:rFonts w:ascii="Garamond" w:eastAsiaTheme="minorHAnsi" w:hAnsi="Garamond" w:cstheme="minorBidi" w:hint="default"/>
        <w:b/>
        <w:i/>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76B72A34"/>
    <w:multiLevelType w:val="hybridMultilevel"/>
    <w:tmpl w:val="8E7CB6D6"/>
    <w:lvl w:ilvl="0" w:tplc="595C729E">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3730631">
    <w:abstractNumId w:val="0"/>
  </w:num>
  <w:num w:numId="2" w16cid:durableId="1050039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6F"/>
    <w:rsid w:val="00017B36"/>
    <w:rsid w:val="00066537"/>
    <w:rsid w:val="000B71D5"/>
    <w:rsid w:val="000F4B56"/>
    <w:rsid w:val="0012519C"/>
    <w:rsid w:val="0015755A"/>
    <w:rsid w:val="001B2908"/>
    <w:rsid w:val="001C6157"/>
    <w:rsid w:val="001F645E"/>
    <w:rsid w:val="00217DC3"/>
    <w:rsid w:val="0023347B"/>
    <w:rsid w:val="002D786B"/>
    <w:rsid w:val="003431E5"/>
    <w:rsid w:val="00357430"/>
    <w:rsid w:val="00387D17"/>
    <w:rsid w:val="00392A98"/>
    <w:rsid w:val="003F02F5"/>
    <w:rsid w:val="00421F95"/>
    <w:rsid w:val="00424E8D"/>
    <w:rsid w:val="004308EF"/>
    <w:rsid w:val="00436534"/>
    <w:rsid w:val="0046298A"/>
    <w:rsid w:val="00483F65"/>
    <w:rsid w:val="004E0B60"/>
    <w:rsid w:val="005355BB"/>
    <w:rsid w:val="0057351E"/>
    <w:rsid w:val="005A6923"/>
    <w:rsid w:val="005D0F0D"/>
    <w:rsid w:val="005E1F98"/>
    <w:rsid w:val="005E43B4"/>
    <w:rsid w:val="00602A19"/>
    <w:rsid w:val="00627F89"/>
    <w:rsid w:val="006C6010"/>
    <w:rsid w:val="006F1169"/>
    <w:rsid w:val="007140A9"/>
    <w:rsid w:val="00714B7E"/>
    <w:rsid w:val="00722C76"/>
    <w:rsid w:val="0073112F"/>
    <w:rsid w:val="007565E3"/>
    <w:rsid w:val="00766418"/>
    <w:rsid w:val="00791EF4"/>
    <w:rsid w:val="00794432"/>
    <w:rsid w:val="007F39D2"/>
    <w:rsid w:val="00813840"/>
    <w:rsid w:val="00822FED"/>
    <w:rsid w:val="008A3215"/>
    <w:rsid w:val="008D33D4"/>
    <w:rsid w:val="008D5097"/>
    <w:rsid w:val="008F3728"/>
    <w:rsid w:val="00914DBA"/>
    <w:rsid w:val="00932D1C"/>
    <w:rsid w:val="00952155"/>
    <w:rsid w:val="009535B4"/>
    <w:rsid w:val="009726FB"/>
    <w:rsid w:val="00995E54"/>
    <w:rsid w:val="009A22E3"/>
    <w:rsid w:val="009A5AB9"/>
    <w:rsid w:val="009E2CE6"/>
    <w:rsid w:val="009F54B6"/>
    <w:rsid w:val="00A1507C"/>
    <w:rsid w:val="00A31414"/>
    <w:rsid w:val="00A31BBC"/>
    <w:rsid w:val="00A31E2F"/>
    <w:rsid w:val="00A410AA"/>
    <w:rsid w:val="00A54136"/>
    <w:rsid w:val="00A57F25"/>
    <w:rsid w:val="00A648B6"/>
    <w:rsid w:val="00A71F19"/>
    <w:rsid w:val="00A7566C"/>
    <w:rsid w:val="00A774B1"/>
    <w:rsid w:val="00AA43E3"/>
    <w:rsid w:val="00AC4633"/>
    <w:rsid w:val="00AE1F0F"/>
    <w:rsid w:val="00AE5C4F"/>
    <w:rsid w:val="00AE7702"/>
    <w:rsid w:val="00AF4714"/>
    <w:rsid w:val="00AF4DF0"/>
    <w:rsid w:val="00B01DB3"/>
    <w:rsid w:val="00BC2ED4"/>
    <w:rsid w:val="00BC7165"/>
    <w:rsid w:val="00BD6AAC"/>
    <w:rsid w:val="00BE342B"/>
    <w:rsid w:val="00BF7136"/>
    <w:rsid w:val="00BF7E89"/>
    <w:rsid w:val="00C27A4E"/>
    <w:rsid w:val="00C51E3E"/>
    <w:rsid w:val="00CB7161"/>
    <w:rsid w:val="00CC0E14"/>
    <w:rsid w:val="00CD1DE5"/>
    <w:rsid w:val="00CD705C"/>
    <w:rsid w:val="00CF2DFF"/>
    <w:rsid w:val="00D03624"/>
    <w:rsid w:val="00D32D6F"/>
    <w:rsid w:val="00D6308B"/>
    <w:rsid w:val="00D9001D"/>
    <w:rsid w:val="00D95330"/>
    <w:rsid w:val="00DA59F9"/>
    <w:rsid w:val="00DB7805"/>
    <w:rsid w:val="00DF44A9"/>
    <w:rsid w:val="00E048D7"/>
    <w:rsid w:val="00E23959"/>
    <w:rsid w:val="00E3175F"/>
    <w:rsid w:val="00E82D7B"/>
    <w:rsid w:val="00EA74A0"/>
    <w:rsid w:val="00EB03B9"/>
    <w:rsid w:val="00EC03AD"/>
    <w:rsid w:val="00EC346E"/>
    <w:rsid w:val="00ED34E2"/>
    <w:rsid w:val="00EE70DF"/>
    <w:rsid w:val="00F3387E"/>
    <w:rsid w:val="00F55DFD"/>
    <w:rsid w:val="00F63B7A"/>
    <w:rsid w:val="00F67C57"/>
    <w:rsid w:val="00F7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9379"/>
  <w15:chartTrackingRefBased/>
  <w15:docId w15:val="{B30E4680-0A8F-4D13-871F-8A533C03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08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32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D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D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D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D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D6F"/>
    <w:rPr>
      <w:rFonts w:eastAsiaTheme="majorEastAsia" w:cstheme="majorBidi"/>
      <w:color w:val="272727" w:themeColor="text1" w:themeTint="D8"/>
    </w:rPr>
  </w:style>
  <w:style w:type="paragraph" w:styleId="Title">
    <w:name w:val="Title"/>
    <w:basedOn w:val="Normal"/>
    <w:next w:val="Normal"/>
    <w:link w:val="TitleChar"/>
    <w:uiPriority w:val="10"/>
    <w:qFormat/>
    <w:rsid w:val="00D32D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D6F"/>
    <w:pPr>
      <w:spacing w:before="160"/>
      <w:jc w:val="center"/>
    </w:pPr>
    <w:rPr>
      <w:i/>
      <w:iCs/>
      <w:color w:val="404040" w:themeColor="text1" w:themeTint="BF"/>
    </w:rPr>
  </w:style>
  <w:style w:type="character" w:customStyle="1" w:styleId="QuoteChar">
    <w:name w:val="Quote Char"/>
    <w:basedOn w:val="DefaultParagraphFont"/>
    <w:link w:val="Quote"/>
    <w:uiPriority w:val="29"/>
    <w:rsid w:val="00D32D6F"/>
    <w:rPr>
      <w:i/>
      <w:iCs/>
      <w:color w:val="404040" w:themeColor="text1" w:themeTint="BF"/>
    </w:rPr>
  </w:style>
  <w:style w:type="paragraph" w:styleId="ListParagraph">
    <w:name w:val="List Paragraph"/>
    <w:basedOn w:val="Normal"/>
    <w:uiPriority w:val="34"/>
    <w:qFormat/>
    <w:rsid w:val="00D32D6F"/>
    <w:pPr>
      <w:ind w:left="720"/>
      <w:contextualSpacing/>
    </w:pPr>
  </w:style>
  <w:style w:type="character" w:styleId="IntenseEmphasis">
    <w:name w:val="Intense Emphasis"/>
    <w:basedOn w:val="DefaultParagraphFont"/>
    <w:uiPriority w:val="21"/>
    <w:qFormat/>
    <w:rsid w:val="00D32D6F"/>
    <w:rPr>
      <w:i/>
      <w:iCs/>
      <w:color w:val="0F4761" w:themeColor="accent1" w:themeShade="BF"/>
    </w:rPr>
  </w:style>
  <w:style w:type="paragraph" w:styleId="IntenseQuote">
    <w:name w:val="Intense Quote"/>
    <w:basedOn w:val="Normal"/>
    <w:next w:val="Normal"/>
    <w:link w:val="IntenseQuoteChar"/>
    <w:uiPriority w:val="30"/>
    <w:qFormat/>
    <w:rsid w:val="00D32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D6F"/>
    <w:rPr>
      <w:i/>
      <w:iCs/>
      <w:color w:val="0F4761" w:themeColor="accent1" w:themeShade="BF"/>
    </w:rPr>
  </w:style>
  <w:style w:type="character" w:styleId="IntenseReference">
    <w:name w:val="Intense Reference"/>
    <w:basedOn w:val="DefaultParagraphFont"/>
    <w:uiPriority w:val="32"/>
    <w:qFormat/>
    <w:rsid w:val="00D32D6F"/>
    <w:rPr>
      <w:b/>
      <w:bCs/>
      <w:smallCaps/>
      <w:color w:val="0F4761" w:themeColor="accent1" w:themeShade="BF"/>
      <w:spacing w:val="5"/>
    </w:rPr>
  </w:style>
  <w:style w:type="paragraph" w:styleId="Footer">
    <w:name w:val="footer"/>
    <w:basedOn w:val="Normal"/>
    <w:link w:val="FooterChar"/>
    <w:uiPriority w:val="99"/>
    <w:unhideWhenUsed/>
    <w:rsid w:val="00D32D6F"/>
    <w:pPr>
      <w:tabs>
        <w:tab w:val="center" w:pos="4680"/>
        <w:tab w:val="right" w:pos="9360"/>
      </w:tabs>
    </w:pPr>
  </w:style>
  <w:style w:type="character" w:customStyle="1" w:styleId="FooterChar">
    <w:name w:val="Footer Char"/>
    <w:basedOn w:val="DefaultParagraphFont"/>
    <w:link w:val="Footer"/>
    <w:uiPriority w:val="99"/>
    <w:rsid w:val="00D32D6F"/>
  </w:style>
  <w:style w:type="paragraph" w:customStyle="1" w:styleId="Default">
    <w:name w:val="Default"/>
    <w:rsid w:val="00A410A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u w:color="000000"/>
      <w:bdr w:val="nil"/>
      <w:lang w:val="it-IT"/>
      <w14:textOutline w14:w="12700" w14:cap="flat" w14:cmpd="sng" w14:algn="ctr">
        <w14:noFill/>
        <w14:prstDash w14:val="solid"/>
        <w14:miter w14:lim="400000"/>
      </w14:textOutline>
      <w14:ligatures w14:val="none"/>
    </w:rPr>
  </w:style>
  <w:style w:type="character" w:customStyle="1" w:styleId="None">
    <w:name w:val="None"/>
    <w:rsid w:val="00A410AA"/>
  </w:style>
  <w:style w:type="character" w:customStyle="1" w:styleId="Hyperlink0">
    <w:name w:val="Hyperlink.0"/>
    <w:basedOn w:val="None"/>
    <w:rsid w:val="00A410AA"/>
    <w:rPr>
      <w:rFonts w:ascii="Times New Roman" w:eastAsia="Times New Roman" w:hAnsi="Times New Roman" w:cs="Times New Roman"/>
      <w:i/>
      <w:iCs/>
      <w:outline w:val="0"/>
      <w:color w:val="0000EE"/>
      <w:u w:color="0000EE"/>
      <w:lang w:val="it-IT"/>
    </w:rPr>
  </w:style>
  <w:style w:type="numbering" w:customStyle="1" w:styleId="NoList1">
    <w:name w:val="No List1"/>
    <w:next w:val="NoList"/>
    <w:uiPriority w:val="99"/>
    <w:semiHidden/>
    <w:unhideWhenUsed/>
    <w:rsid w:val="00714B7E"/>
  </w:style>
  <w:style w:type="paragraph" w:customStyle="1" w:styleId="FootnoteText1">
    <w:name w:val="Footnote Text1"/>
    <w:basedOn w:val="Normal"/>
    <w:next w:val="FootnoteText"/>
    <w:link w:val="FootnoteTextChar"/>
    <w:uiPriority w:val="99"/>
    <w:unhideWhenUsed/>
    <w:rsid w:val="00714B7E"/>
    <w:rPr>
      <w:rFonts w:asciiTheme="minorHAnsi" w:hAnsiTheme="minorHAnsi" w:cstheme="minorBidi"/>
      <w:kern w:val="0"/>
      <w:sz w:val="20"/>
      <w:szCs w:val="20"/>
      <w14:ligatures w14:val="none"/>
    </w:rPr>
  </w:style>
  <w:style w:type="character" w:customStyle="1" w:styleId="FootnoteTextChar">
    <w:name w:val="Footnote Text Char"/>
    <w:basedOn w:val="DefaultParagraphFont"/>
    <w:link w:val="FootnoteText1"/>
    <w:uiPriority w:val="99"/>
    <w:rsid w:val="00714B7E"/>
    <w:rPr>
      <w:kern w:val="0"/>
      <w:sz w:val="20"/>
      <w:szCs w:val="20"/>
      <w14:ligatures w14:val="none"/>
    </w:rPr>
  </w:style>
  <w:style w:type="character" w:styleId="FootnoteReference">
    <w:name w:val="footnote reference"/>
    <w:basedOn w:val="DefaultParagraphFont"/>
    <w:uiPriority w:val="99"/>
    <w:unhideWhenUsed/>
    <w:rsid w:val="00714B7E"/>
    <w:rPr>
      <w:vertAlign w:val="superscript"/>
    </w:rPr>
  </w:style>
  <w:style w:type="character" w:styleId="Emphasis">
    <w:name w:val="Emphasis"/>
    <w:basedOn w:val="DefaultParagraphFont"/>
    <w:uiPriority w:val="20"/>
    <w:qFormat/>
    <w:rsid w:val="00714B7E"/>
    <w:rPr>
      <w:i/>
      <w:iCs/>
    </w:rPr>
  </w:style>
  <w:style w:type="table" w:customStyle="1" w:styleId="TableGrid1">
    <w:name w:val="Table Grid1"/>
    <w:basedOn w:val="TableNormal"/>
    <w:next w:val="TableGrid"/>
    <w:uiPriority w:val="39"/>
    <w:rsid w:val="00714B7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714B7E"/>
    <w:pPr>
      <w:tabs>
        <w:tab w:val="center" w:pos="4680"/>
        <w:tab w:val="right" w:pos="9360"/>
      </w:tabs>
    </w:pPr>
    <w:rPr>
      <w:rFonts w:asciiTheme="minorHAnsi" w:hAnsiTheme="minorHAnsi" w:cstheme="minorBidi"/>
      <w:kern w:val="0"/>
      <w:sz w:val="22"/>
      <w:szCs w:val="22"/>
      <w14:ligatures w14:val="none"/>
    </w:rPr>
  </w:style>
  <w:style w:type="character" w:customStyle="1" w:styleId="HeaderChar">
    <w:name w:val="Header Char"/>
    <w:basedOn w:val="DefaultParagraphFont"/>
    <w:link w:val="Header1"/>
    <w:uiPriority w:val="99"/>
    <w:rsid w:val="00714B7E"/>
    <w:rPr>
      <w:kern w:val="0"/>
      <w:sz w:val="22"/>
      <w:szCs w:val="22"/>
      <w14:ligatures w14:val="none"/>
    </w:rPr>
  </w:style>
  <w:style w:type="character" w:customStyle="1" w:styleId="Hyperlink1">
    <w:name w:val="Hyperlink1"/>
    <w:basedOn w:val="DefaultParagraphFont"/>
    <w:uiPriority w:val="99"/>
    <w:unhideWhenUsed/>
    <w:rsid w:val="00714B7E"/>
    <w:rPr>
      <w:color w:val="0563C1"/>
      <w:u w:val="single"/>
    </w:rPr>
  </w:style>
  <w:style w:type="character" w:styleId="UnresolvedMention">
    <w:name w:val="Unresolved Mention"/>
    <w:basedOn w:val="DefaultParagraphFont"/>
    <w:uiPriority w:val="99"/>
    <w:semiHidden/>
    <w:unhideWhenUsed/>
    <w:rsid w:val="00714B7E"/>
    <w:rPr>
      <w:color w:val="605E5C"/>
      <w:shd w:val="clear" w:color="auto" w:fill="E1DFDD"/>
    </w:rPr>
  </w:style>
  <w:style w:type="paragraph" w:styleId="FootnoteText">
    <w:name w:val="footnote text"/>
    <w:basedOn w:val="Normal"/>
    <w:link w:val="FootnoteTextChar1"/>
    <w:uiPriority w:val="99"/>
    <w:semiHidden/>
    <w:unhideWhenUsed/>
    <w:rsid w:val="00714B7E"/>
    <w:rPr>
      <w:sz w:val="20"/>
      <w:szCs w:val="20"/>
    </w:rPr>
  </w:style>
  <w:style w:type="character" w:customStyle="1" w:styleId="FootnoteTextChar1">
    <w:name w:val="Footnote Text Char1"/>
    <w:basedOn w:val="DefaultParagraphFont"/>
    <w:link w:val="FootnoteText"/>
    <w:uiPriority w:val="99"/>
    <w:semiHidden/>
    <w:rsid w:val="00714B7E"/>
    <w:rPr>
      <w:rFonts w:ascii="Times New Roman" w:hAnsi="Times New Roman" w:cs="Times New Roman"/>
      <w:sz w:val="20"/>
      <w:szCs w:val="20"/>
    </w:rPr>
  </w:style>
  <w:style w:type="table" w:styleId="TableGrid">
    <w:name w:val="Table Grid"/>
    <w:basedOn w:val="TableNormal"/>
    <w:uiPriority w:val="39"/>
    <w:rsid w:val="0071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714B7E"/>
    <w:pPr>
      <w:tabs>
        <w:tab w:val="center" w:pos="4680"/>
        <w:tab w:val="right" w:pos="9360"/>
      </w:tabs>
    </w:pPr>
  </w:style>
  <w:style w:type="character" w:customStyle="1" w:styleId="HeaderChar1">
    <w:name w:val="Header Char1"/>
    <w:basedOn w:val="DefaultParagraphFont"/>
    <w:link w:val="Header"/>
    <w:uiPriority w:val="99"/>
    <w:semiHidden/>
    <w:rsid w:val="00714B7E"/>
    <w:rPr>
      <w:rFonts w:ascii="Times New Roman" w:hAnsi="Times New Roman" w:cs="Times New Roman"/>
      <w:sz w:val="24"/>
      <w:szCs w:val="24"/>
    </w:rPr>
  </w:style>
  <w:style w:type="character" w:styleId="Hyperlink">
    <w:name w:val="Hyperlink"/>
    <w:basedOn w:val="DefaultParagraphFont"/>
    <w:uiPriority w:val="99"/>
    <w:semiHidden/>
    <w:unhideWhenUsed/>
    <w:rsid w:val="00714B7E"/>
    <w:rPr>
      <w:color w:val="467886" w:themeColor="hyperlink"/>
      <w:u w:val="single"/>
    </w:rPr>
  </w:style>
  <w:style w:type="paragraph" w:styleId="Bibliography">
    <w:name w:val="Bibliography"/>
    <w:basedOn w:val="Normal"/>
    <w:next w:val="Normal"/>
    <w:uiPriority w:val="37"/>
    <w:semiHidden/>
    <w:unhideWhenUsed/>
    <w:rsid w:val="0073112F"/>
  </w:style>
  <w:style w:type="paragraph" w:styleId="NoSpacing">
    <w:name w:val="No Spacing"/>
    <w:uiPriority w:val="1"/>
    <w:qFormat/>
    <w:rsid w:val="007140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540849">
      <w:bodyDiv w:val="1"/>
      <w:marLeft w:val="0"/>
      <w:marRight w:val="0"/>
      <w:marTop w:val="0"/>
      <w:marBottom w:val="0"/>
      <w:divBdr>
        <w:top w:val="none" w:sz="0" w:space="0" w:color="auto"/>
        <w:left w:val="none" w:sz="0" w:space="0" w:color="auto"/>
        <w:bottom w:val="none" w:sz="0" w:space="0" w:color="auto"/>
        <w:right w:val="none" w:sz="0" w:space="0" w:color="auto"/>
      </w:divBdr>
    </w:div>
    <w:div w:id="1123839283">
      <w:bodyDiv w:val="1"/>
      <w:marLeft w:val="0"/>
      <w:marRight w:val="0"/>
      <w:marTop w:val="0"/>
      <w:marBottom w:val="0"/>
      <w:divBdr>
        <w:top w:val="none" w:sz="0" w:space="0" w:color="auto"/>
        <w:left w:val="none" w:sz="0" w:space="0" w:color="auto"/>
        <w:bottom w:val="none" w:sz="0" w:space="0" w:color="auto"/>
        <w:right w:val="none" w:sz="0" w:space="0" w:color="auto"/>
      </w:divBdr>
    </w:div>
    <w:div w:id="1188106827">
      <w:bodyDiv w:val="1"/>
      <w:marLeft w:val="0"/>
      <w:marRight w:val="0"/>
      <w:marTop w:val="0"/>
      <w:marBottom w:val="0"/>
      <w:divBdr>
        <w:top w:val="none" w:sz="0" w:space="0" w:color="auto"/>
        <w:left w:val="none" w:sz="0" w:space="0" w:color="auto"/>
        <w:bottom w:val="none" w:sz="0" w:space="0" w:color="auto"/>
        <w:right w:val="none" w:sz="0" w:space="0" w:color="auto"/>
      </w:divBdr>
    </w:div>
    <w:div w:id="1574773977">
      <w:bodyDiv w:val="1"/>
      <w:marLeft w:val="0"/>
      <w:marRight w:val="0"/>
      <w:marTop w:val="0"/>
      <w:marBottom w:val="0"/>
      <w:divBdr>
        <w:top w:val="none" w:sz="0" w:space="0" w:color="auto"/>
        <w:left w:val="none" w:sz="0" w:space="0" w:color="auto"/>
        <w:bottom w:val="none" w:sz="0" w:space="0" w:color="auto"/>
        <w:right w:val="none" w:sz="0" w:space="0" w:color="auto"/>
      </w:divBdr>
    </w:div>
    <w:div w:id="174063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Tim04</b:Tag>
    <b:SourceType>Book</b:SourceType>
    <b:Guid>{15CAD127-F231-DF41-920E-2A3649D4684D}</b:Guid>
    <b:Author>
      <b:Author>
        <b:NameList>
          <b:Person>
            <b:Last>Johnson</b:Last>
            <b:First>Timothy</b:First>
          </b:Person>
        </b:NameList>
      </b:Author>
    </b:Author>
    <b:Title>A Symposion of Praise: Horace Returns to Lyric in Odes IV</b:Title>
    <b:City>Madison</b:City>
    <b:Publisher>The University of Wisconson Press</b:Publisher>
    <b:Year>2004</b:Year>
    <b:RefOrder>1</b:RefOrder>
  </b:Source>
  <b:Source>
    <b:Tag>Adr18</b:Tag>
    <b:SourceType>Book</b:SourceType>
    <b:Guid>{BB26748A-3565-6042-A348-F37485707588}</b:Guid>
    <b:Author>
      <b:Author>
        <b:NameList>
          <b:Person>
            <b:Last>Mayor</b:Last>
            <b:First>Adrienne</b:First>
          </b:Person>
        </b:NameList>
      </b:Author>
    </b:Author>
    <b:Title>Gods and Robots: Myths, Machines, and Ancient Dreams of Technology</b:Title>
    <b:City>Princeton</b:City>
    <b:Publisher>Princeton University Press</b:Publisher>
    <b:Year>2018</b:Year>
    <b:Pages>79-80</b:Pages>
    <b:RefOrder>2</b:RefOrder>
  </b:Source>
  <b:Source>
    <b:Tag>Laf04</b:Tag>
    <b:SourceType>Book</b:SourceType>
    <b:Guid>{FB7140F9-A081-1040-84F1-624B4CBDA4FC}</b:Guid>
    <b:Author>
      <b:Author>
        <b:NameList>
          <b:Person>
            <b:Last>Lafaye</b:Last>
            <b:First>Georges</b:First>
          </b:Person>
        </b:NameList>
      </b:Author>
    </b:Author>
    <b:Title>Les Métamorphoses d'Ovide et leurs modèles grecs</b:Title>
    <b:City>Paris</b:City>
    <b:Publisher>F. Alcan</b:Publisher>
    <b:Year>1904</b:Year>
    <b:RefOrder>4</b:RefOrder>
  </b:Source>
  <b:Source>
    <b:Tag>Gre04</b:Tag>
    <b:SourceType>Book</b:SourceType>
    <b:Guid>{9A6DCEFB-9552-AC4B-97DB-34FAF6F95293}</b:Guid>
    <b:Author>
      <b:Author>
        <b:NameList>
          <b:Person>
            <b:Last>Green</b:Last>
            <b:First>Peter</b:First>
          </b:Person>
        </b:NameList>
      </b:Author>
    </b:Author>
    <b:Title>From Ikaria to the Stars</b:Title>
    <b:City>Austin</b:City>
    <b:Publisher>University of Texas Press</b:Publisher>
    <b:Year>2004</b:Year>
    <b:RefOrder>3</b:RefOrder>
  </b:Source>
  <b:Source>
    <b:Tag>And662</b:Tag>
    <b:SourceType>Book</b:SourceType>
    <b:Guid>{248A5743-3A64-7141-B233-C78B8BAA5029}</b:Guid>
    <b:Author>
      <b:Author>
        <b:NameList>
          <b:Person>
            <b:Last>André</b:Last>
            <b:First>Jean-Marie</b:First>
          </b:Person>
        </b:NameList>
      </b:Author>
    </b:Author>
    <b:Title>L’Otium dans la vie morale et intellectuelle Romaine des origines à l’époque augustéenne.”</b:Title>
    <b:City>Paris</b:City>
    <b:Year>1966</b:Year>
    <b:Publisher>Presses Universitaires de France</b:Publisher>
    <b:RefOrder>16</b:RefOrder>
  </b:Source>
  <b:Source>
    <b:Tag>Tho11</b:Tag>
    <b:SourceType>Book</b:SourceType>
    <b:Guid>{CFA0555F-E72C-5648-AABA-5DCA9B49EAE8}</b:Guid>
    <b:Title>Horace Odes Book IV and Carmen Saeculare</b:Title>
    <b:Year>2011</b:Year>
    <b:City>Cambridge</b:City>
    <b:Publisher>Cambridge University Press</b:Publisher>
    <b:Author>
      <b:Author>
        <b:NameList>
          <b:Person>
            <b:Last>Thomas</b:Last>
            <b:First>Richard</b:First>
            <b:Middle>F., ed.</b:Middle>
          </b:Person>
        </b:NameList>
      </b:Author>
    </b:Author>
    <b:RefOrder>8</b:RefOrder>
  </b:Source>
  <b:Source>
    <b:Tag>Gri</b:Tag>
    <b:SourceType>BookSection</b:SourceType>
    <b:Guid>{7EADF46B-60BD-1F4D-82E9-200F5F5FE508}</b:Guid>
    <b:Title>Caesar qui cogere posset</b:Title>
    <b:BookTitle>Caesar Augustus: Seven Aspects</b:BookTitle>
    <b:Author>
      <b:Author>
        <b:NameList>
          <b:Person>
            <b:Last>Griffin</b:Last>
            <b:First>Jasper</b:First>
          </b:Person>
        </b:NameList>
      </b:Author>
      <b:Editor>
        <b:NameList>
          <b:Person>
            <b:Last>Millar</b:Last>
            <b:First>Fergus</b:First>
          </b:Person>
          <b:Person>
            <b:Last>Segal</b:Last>
            <b:First>Erich</b:First>
          </b:Person>
        </b:NameList>
      </b:Editor>
    </b:Author>
    <b:City>Oxford</b:City>
    <b:Publisher>Clarendon</b:Publisher>
    <b:Year>1984</b:Year>
    <b:Pages>189-214</b:Pages>
    <b:RefOrder>14</b:RefOrder>
  </b:Source>
  <b:Source>
    <b:Tag>Hut07</b:Tag>
    <b:SourceType>BookSection</b:SourceType>
    <b:Guid>{14570A1A-1AF5-D445-A670-ACBBC084C20F}</b:Guid>
    <b:Author>
      <b:Author>
        <b:NameList>
          <b:Person>
            <b:Last>Hutchinson</b:Last>
            <b:First>Gregory</b:First>
          </b:Person>
        </b:NameList>
      </b:Author>
      <b:Editor>
        <b:NameList>
          <b:Person>
            <b:Last>Harrison</b:Last>
            <b:First>Stephen</b:First>
          </b:Person>
        </b:NameList>
      </b:Editor>
    </b:Author>
    <b:Title>Horace and archaic Greek poetry</b:Title>
    <b:BookTitle>The Cambridge Companion to Horace</b:BookTitle>
    <b:City>Cambridge</b:City>
    <b:Publisher>Cambridge University Press</b:Publisher>
    <b:Year>2007</b:Year>
    <b:Pages>36-49</b:Pages>
    <b:RefOrder>18</b:RefOrder>
  </b:Source>
  <b:Source>
    <b:Tag>Mye06</b:Tag>
    <b:SourceType>BookSection</b:SourceType>
    <b:Guid>{AC746990-9E65-8443-ADAC-63DAD9A77A9E}</b:Guid>
    <b:Title>Imperial Poetry</b:Title>
    <b:City>Oxford</b:City>
    <b:Publisher>Blackwell</b:Publisher>
    <b:Year>2006</b:Year>
    <b:BookTitle>A Companion to the Roman Empire</b:BookTitle>
    <b:Author>
      <b:Author>
        <b:NameList>
          <b:Person>
            <b:Last>Myers</b:Last>
            <b:First>K.</b:First>
            <b:Middle>Sara</b:Middle>
          </b:Person>
        </b:NameList>
      </b:Author>
      <b:Editor>
        <b:NameList>
          <b:Person>
            <b:Last>Potter</b:Last>
            <b:First>David</b:First>
            <b:Middle>S.</b:Middle>
          </b:Person>
        </b:NameList>
      </b:Editor>
    </b:Author>
    <b:Pages>439-452</b:Pages>
    <b:RefOrder>19</b:RefOrder>
  </b:Source>
  <b:Source>
    <b:Tag>Nis07</b:Tag>
    <b:SourceType>BookSection</b:SourceType>
    <b:Guid>{919012E5-219E-2A41-9B5D-27F42EBB873F}</b:Guid>
    <b:Author>
      <b:Author>
        <b:NameList>
          <b:Person>
            <b:Last>Nisbet</b:Last>
            <b:First>Robin</b:First>
          </b:Person>
        </b:NameList>
      </b:Author>
      <b:Editor>
        <b:NameList>
          <b:Person>
            <b:Last>Harrison</b:Last>
            <b:First>Stephen</b:First>
          </b:Person>
        </b:NameList>
      </b:Editor>
    </b:Author>
    <b:Title>Horace: life and chronology</b:Title>
    <b:BookTitle>The Cambridge Companion to Horace</b:BookTitle>
    <b:City>Cambridge</b:City>
    <b:Publisher>Cambridge University Press</b:Publisher>
    <b:Year>2007</b:Year>
    <b:Pages>7-21</b:Pages>
    <b:RefOrder>6</b:RefOrder>
  </b:Source>
  <b:Source>
    <b:Tag>Hor19</b:Tag>
    <b:SourceType>Book</b:SourceType>
    <b:Guid>{B6246098-35E6-B249-A4EC-D0BC52009EDF}</b:Guid>
    <b:Title>Carmina</b:Title>
    <b:City>Chicago</b:City>
    <b:Publisher>Benj. H. Sanborn &amp; Co.</b:Publisher>
    <b:Year>1919</b:Year>
    <b:Author>
      <b:Author>
        <b:NameList>
          <b:Person>
            <b:Last>Horace</b:Last>
          </b:Person>
        </b:NameList>
      </b:Author>
      <b:Editor>
        <b:NameList>
          <b:Person>
            <b:Last>Shorey</b:Last>
            <b:First>Paul</b:First>
          </b:Person>
          <b:Person>
            <b:Last>Lang</b:Last>
            <b:First>Gordon</b:First>
          </b:Person>
        </b:NameList>
      </b:Editor>
    </b:Author>
    <b:RefOrder>20</b:RefOrder>
  </b:Source>
  <b:Source>
    <b:Tag>Hom20</b:Tag>
    <b:SourceType>Book</b:SourceType>
    <b:Guid>{9A6F947C-11D9-9548-8A51-F39114F0F345}</b:Guid>
    <b:Author>
      <b:Author>
        <b:NameList>
          <b:Person>
            <b:Last>Homer</b:Last>
          </b:Person>
        </b:NameList>
      </b:Author>
    </b:Author>
    <b:Title>Homeri Opera in five volumes</b:Title>
    <b:City>Oxford</b:City>
    <b:Publisher>Oxford University Press</b:Publisher>
    <b:Year>1920</b:Year>
    <b:RefOrder>21</b:RefOrder>
  </b:Source>
  <b:Source>
    <b:Tag>Wil90</b:Tag>
    <b:SourceType>BookSection</b:SourceType>
    <b:Guid>{C6938BD8-E0A6-9547-9C03-BFA31F31185C}</b:Guid>
    <b:Title>Did Maecenas "Fall from Favor?" Augustan Literary Patronage</b:Title>
    <b:City>Berkeley</b:City>
    <b:Publisher>University of California Press</b:Publisher>
    <b:Year>1990</b:Year>
    <b:Author>
      <b:Author>
        <b:NameList>
          <b:Person>
            <b:Last>Williams</b:Last>
            <b:First>G.</b:First>
          </b:Person>
        </b:NameList>
      </b:Author>
      <b:Editor>
        <b:NameList>
          <b:Person>
            <b:Last>Raaflaub</b:Last>
            <b:First>Kurt</b:First>
            <b:Middle>A.</b:Middle>
          </b:Person>
          <b:Person>
            <b:Last>Toher</b:Last>
            <b:First>Mark</b:First>
          </b:Person>
        </b:NameList>
      </b:Editor>
    </b:Author>
    <b:BookTitle>Between Republic and Empire: Interpretations of Augustus and his Principate</b:BookTitle>
    <b:Pages>258-275</b:Pages>
    <b:RefOrder>15</b:RefOrder>
  </b:Source>
  <b:Source>
    <b:Tag>Oxf82</b:Tag>
    <b:SourceType>Book</b:SourceType>
    <b:Guid>{6750B5AA-330D-1245-A88C-724216C51FEB}</b:Guid>
    <b:Title>Oxford Latin Dictionary</b:Title>
    <b:City>Oxford</b:City>
    <b:Publisher>Oxford University Press</b:Publisher>
    <b:Year>1982</b:Year>
    <b:RefOrder>22</b:RefOrder>
  </b:Source>
  <b:Source>
    <b:Tag>Rut11</b:Tag>
    <b:SourceType>BookSection</b:SourceType>
    <b:Guid>{49A14BE2-FF3B-2642-92DF-1FDEB18208E7}</b:Guid>
    <b:Title>Singing Myth: Pindar</b:Title>
    <b:City>Oxford</b:City>
    <b:Publisher>Wiley-Blackwell</b:Publisher>
    <b:Year>2011</b:Year>
    <b:Author>
      <b:Author>
        <b:NameList>
          <b:Person>
            <b:Last>Rutherford</b:Last>
            <b:First>Ian</b:First>
          </b:Person>
        </b:NameList>
      </b:Author>
      <b:Editor>
        <b:NameList>
          <b:Person>
            <b:Last>Dowden</b:Last>
            <b:First>Ken</b:First>
          </b:Person>
          <b:Person>
            <b:Last>Livingstone</b:Last>
            <b:First>Niall</b:First>
          </b:Person>
        </b:NameList>
      </b:Editor>
    </b:Author>
    <b:BookTitle>A Companion to Greek Mythology</b:BookTitle>
    <b:Pages>109-123</b:Pages>
    <b:RefOrder>9</b:RefOrder>
  </b:Source>
  <b:Source>
    <b:Tag>Rut10</b:Tag>
    <b:SourceType>JournalArticle</b:SourceType>
    <b:Guid>{26D80687-9D50-DA42-8CFE-18A80E7E069E}</b:Guid>
    <b:Title>On the Possibility of Centaurs: The Reception of Pindar in the Roman Empire</b:Title>
    <b:JournalName>Bulletin of the Institute of Classical Studies</b:JournalName>
    <b:Year>2010</b:Year>
    <b:Pages>93-104</b:Pages>
    <b:Author>
      <b:Author>
        <b:NameList>
          <b:Person>
            <b:Last>Rutherford</b:Last>
            <b:First>Ian</b:First>
          </b:Person>
        </b:NameList>
      </b:Author>
    </b:Author>
    <b:Issue>Supplement, issue 112</b:Issue>
    <b:ShortTitle>On the Possibility of Centaurs</b:ShortTitle>
    <b:RefOrder>7</b:RefOrder>
  </b:Source>
  <b:Source>
    <b:Tag>Har12</b:Tag>
    <b:SourceType>Book</b:SourceType>
    <b:Guid>{28A61C75-C896-C248-A8BD-BF3531EF4E82}</b:Guid>
    <b:Title>Aetia: Introduction, Text, Translation and Commentary</b:Title>
    <b:City>Oxford</b:City>
    <b:Publisher>Oxford University Press</b:Publisher>
    <b:Year>2012</b:Year>
    <b:Author>
      <b:Author>
        <b:NameList>
          <b:Person>
            <b:Last>Callimachus</b:Last>
          </b:Person>
        </b:NameList>
      </b:Author>
      <b:Editor>
        <b:NameList>
          <b:Person>
            <b:Last>Harder</b:Last>
            <b:First>Annette</b:First>
          </b:Person>
        </b:NameList>
      </b:Editor>
    </b:Author>
    <b:Volume>1</b:Volume>
    <b:RefOrder>23</b:RefOrder>
  </b:Source>
  <b:Source>
    <b:Tag>Nis78</b:Tag>
    <b:SourceType>Book</b:SourceType>
    <b:Guid>{57C8198F-669D-0440-87BA-73593C73DD47}</b:Guid>
    <b:Title>A Commentary on Horace: Odes Book II</b:Title>
    <b:City>Oxford</b:City>
    <b:Publisher>Clarendon</b:Publisher>
    <b:Year>1978</b:Year>
    <b:Author>
      <b:Author>
        <b:NameList>
          <b:Person>
            <b:Last>Nisbet</b:Last>
            <b:First>Robin</b:First>
          </b:Person>
          <b:Person>
            <b:Last>Hubbard</b:Last>
            <b:First>Margaret</b:First>
          </b:Person>
        </b:NameList>
      </b:Author>
    </b:Author>
    <b:RefOrder>5</b:RefOrder>
  </b:Source>
  <b:Source>
    <b:Tag>Whi07</b:Tag>
    <b:SourceType>BookSection</b:SourceType>
    <b:Guid>{B78BC61A-DFC1-F24C-A837-D3B887F7B575}</b:Guid>
    <b:Title>Friendship, patronage, and Horatian socio-poetics</b:Title>
    <b:Year>2007</b:Year>
    <b:Pages>195-206</b:Pages>
    <b:Author>
      <b:Author>
        <b:NameList>
          <b:Person>
            <b:Last>White</b:Last>
            <b:First>Peter</b:First>
          </b:Person>
        </b:NameList>
      </b:Author>
      <b:Editor>
        <b:NameList>
          <b:Person>
            <b:Last>Harrison</b:Last>
            <b:First>Stephen</b:First>
          </b:Person>
        </b:NameList>
      </b:Editor>
    </b:Author>
    <b:BookTitle>The Cambridge Companion to Horace</b:BookTitle>
    <b:City>Cambridge</b:City>
    <b:Publisher>Cambridge University Press</b:Publisher>
    <b:RefOrder>10</b:RefOrder>
  </b:Source>
  <b:Source>
    <b:Tag>Plu20</b:Tag>
    <b:SourceType>Book</b:SourceType>
    <b:Guid>{AD618A98-E136-334E-AD9E-C51C7265C8C6}</b:Guid>
    <b:Title>Lives: Demetrius and Antony, Pyrrhus and Gaius Marius</b:Title>
    <b:City>Cambridge</b:City>
    <b:Publisher>Harvard University Press</b:Publisher>
    <b:Year>1920</b:Year>
    <b:Author>
      <b:Author>
        <b:NameList>
          <b:Person>
            <b:Last>Plutarch</b:Last>
          </b:Person>
        </b:NameList>
      </b:Author>
    </b:Author>
    <b:Volume>IX</b:Volume>
    <b:Edition>Loeb Classical Library</b:Edition>
    <b:RefOrder>24</b:RefOrder>
  </b:Source>
  <b:Source>
    <b:Tag>Sym89</b:Tag>
    <b:SourceType>Book</b:SourceType>
    <b:Guid>{8DE633B2-8E28-0843-8D4B-F52BB44D6EEE}</b:Guid>
    <b:Author>
      <b:Author>
        <b:NameList>
          <b:Person>
            <b:Last>Syme</b:Last>
            <b:First>Ronald</b:First>
          </b:Person>
        </b:NameList>
      </b:Author>
    </b:Author>
    <b:Title>The Augustan Aristocracy</b:Title>
    <b:City>Oxford</b:City>
    <b:Publisher>Clarendon Press</b:Publisher>
    <b:Year>1989</b:Year>
    <b:RefOrder>11</b:RefOrder>
  </b:Source>
  <b:Source>
    <b:Tag>Vel24</b:Tag>
    <b:SourceType>Book</b:SourceType>
    <b:Guid>{35004870-481C-E348-AB74-68DE18F5E424}</b:Guid>
    <b:Author>
      <b:Author>
        <b:NameList>
          <b:Person>
            <b:Last>Velleius Paterculus</b:Last>
          </b:Person>
        </b:NameList>
      </b:Author>
    </b:Author>
    <b:Title>Compendium of Roman History / Res Gestae Divi Augusti</b:Title>
    <b:City>Cambridge</b:City>
    <b:Publisher>Harvard University Press</b:Publisher>
    <b:Year>1924</b:Year>
    <b:Edition>Loeb Classical Library</b:Edition>
    <b:RefOrder>25</b:RefOrder>
  </b:Source>
  <b:Source>
    <b:Tag>Ram75</b:Tag>
    <b:SourceType>BookSection</b:SourceType>
    <b:Guid>{20D63C80-2FE5-B24A-B93E-D93FB7527F45}</b:Guid>
    <b:Title>Flamen</b:Title>
    <b:City>London</b:City>
    <b:Publisher>John Murray</b:Publisher>
    <b:Year>1875</b:Year>
    <b:Author>
      <b:Author>
        <b:NameList>
          <b:Person>
            <b:Last>Ramsay</b:Last>
            <b:First>William</b:First>
          </b:Person>
        </b:NameList>
      </b:Author>
      <b:Editor>
        <b:NameList>
          <b:Person>
            <b:Last>Smith</b:Last>
            <b:First>William</b:First>
          </b:Person>
        </b:NameList>
      </b:Editor>
    </b:Author>
    <b:Pages>550-551</b:Pages>
    <b:BookTitle>A Dictionary of Greek and Roman Antiquities</b:BookTitle>
    <b:RefOrder>12</b:RefOrder>
  </b:Source>
  <b:Source>
    <b:Tag>Cor01</b:Tag>
    <b:SourceType>BookSection</b:SourceType>
    <b:Guid>{972E595C-1C42-784D-A0D1-CE03BF61711B}</b:Guid>
    <b:Author>
      <b:Author>
        <b:NameList>
          <b:Person>
            <b:Last>Corbeill</b:Last>
            <b:First>Anthony</b:First>
          </b:Person>
        </b:NameList>
      </b:Author>
      <b:Editor>
        <b:NameList>
          <b:Person>
            <b:Last>Too</b:Last>
            <b:First>Yun</b:First>
            <b:Middle>Lee</b:Middle>
          </b:Person>
        </b:NameList>
      </b:Editor>
    </b:Author>
    <b:Title>Education in the Roman Republic: Creating Traditions</b:Title>
    <b:BookTitle>Education in Greek and Roman Antiquity</b:BookTitle>
    <b:City>Leiden</b:City>
    <b:Publisher>Brill Academic Publishers</b:Publisher>
    <b:Year>2001</b:Year>
    <b:Pages>261-288</b:Pages>
    <b:RefOrder>26</b:RefOrder>
  </b:Source>
  <b:Source>
    <b:Tag>Har95</b:Tag>
    <b:SourceType>BookSection</b:SourceType>
    <b:Guid>{EA8109F7-7800-8944-8E4E-3819CC36ACFF}</b:Guid>
    <b:Author>
      <b:Author>
        <b:NameList>
          <b:Person>
            <b:Last>Harrison</b:Last>
            <b:First>S.J.</b:First>
          </b:Person>
        </b:NameList>
      </b:Author>
      <b:Editor>
        <b:NameList>
          <b:Person>
            <b:Last>Harrison</b:Last>
            <b:First>S.J.</b:First>
          </b:Person>
        </b:NameList>
      </b:Editor>
    </b:Author>
    <b:Title>Horace, Pindar, Iullus Antonius, and Augustus: Odes 4.2</b:Title>
    <b:BookTitle>Homage to Horace</b:BookTitle>
    <b:City>Oxford</b:City>
    <b:Publisher>Clarendon Press</b:Publisher>
    <b:Year>1995</b:Year>
    <b:Pages>108-127</b:Pages>
    <b:RefOrder>13</b:RefOrder>
  </b:Source>
  <b:Source>
    <b:Tag>Sue14</b:Tag>
    <b:SourceType>Book</b:SourceType>
    <b:Guid>{F30A52F2-3562-8E4E-AA8B-500718212B3C}</b:Guid>
    <b:Author>
      <b:Author>
        <b:NameList>
          <b:Person>
            <b:Last>Suetonius</b:Last>
          </b:Person>
        </b:NameList>
      </b:Author>
    </b:Author>
    <b:Title>Lives of Illustrious Men. Poets. Horace</b:Title>
    <b:City>Cambridge</b:City>
    <b:Publisher>Harvard University Press</b:Publisher>
    <b:Year>1914</b:Year>
    <b:Edition>Loeb Classical Library</b:Edition>
    <b:RefOrder>27</b:RefOrder>
  </b:Source>
  <b:Source>
    <b:Tag>Goo83</b:Tag>
    <b:SourceType>JournalArticle</b:SourceType>
    <b:Guid>{30A0BE06-7017-C64C-890D-BA66559425CE}</b:Guid>
    <b:Title>The Cause of Ovid's Exile</b:Title>
    <b:Year>1983</b:Year>
    <b:Author>
      <b:Author>
        <b:NameList>
          <b:Person>
            <b:Last>Goold</b:Last>
            <b:First>G.P.</b:First>
          </b:Person>
        </b:NameList>
      </b:Author>
    </b:Author>
    <b:JournalName>Illinois Classical Studies</b:JournalName>
    <b:Pages>94-107</b:Pages>
    <b:Volume>8, No. 1</b:Volume>
    <b:RefOrder>17</b:RefOrder>
  </b:Source>
  <b:Source>
    <b:Tag>Aes06</b:Tag>
    <b:SourceType>Book</b:SourceType>
    <b:Guid>{42100290-131A-8643-B478-5965B207E008}</b:Guid>
    <b:Author>
      <b:Author>
        <b:NameList>
          <b:Person>
            <b:Last>Aeschylus</b:Last>
          </b:Person>
        </b:NameList>
      </b:Author>
      <b:Translator>
        <b:NameList>
          <b:Person>
            <b:Last>Smyth</b:Last>
            <b:First>Herbert</b:First>
            <b:Middle>Weir</b:Middle>
          </b:Person>
        </b:NameList>
      </b:Translator>
    </b:Author>
    <b:Title>Suppliant Maidens. Persians. Prometheus. Seven Against Thebes</b:Title>
    <b:Year>2006</b:Year>
    <b:City>Cambridge</b:City>
    <b:Publisher>Harvard University Press</b:Publisher>
    <b:Volume>1</b:Volume>
    <b:Edition>Loeb Classical Library</b:Edition>
    <b:RefOrder>28</b:RefOrder>
  </b:Source>
  <b:Source>
    <b:Tag>Ovi39</b:Tag>
    <b:SourceType>Book</b:SourceType>
    <b:Guid>{2F33EA19-14BB-E24D-9EF0-C036251D952C}</b:Guid>
    <b:Author>
      <b:Author>
        <b:NameList>
          <b:Person>
            <b:Last>Ovid</b:Last>
          </b:Person>
        </b:NameList>
      </b:Author>
      <b:Translator>
        <b:NameList>
          <b:Person>
            <b:Last>Wheeler</b:Last>
            <b:First>Arthur</b:First>
            <b:Middle>Leslie</b:Middle>
          </b:Person>
        </b:NameList>
      </b:Translator>
    </b:Author>
    <b:Title>Tristia. Ex Ponto</b:Title>
    <b:City>Cambridge</b:City>
    <b:Publisher>Harvard University Press</b:Publisher>
    <b:Year>1939</b:Year>
    <b:Edition>Loeb Classical Library</b:Edition>
    <b:RefOrder>29</b:RefOrder>
  </b:Source>
  <b:Source>
    <b:Tag>Cas171</b:Tag>
    <b:SourceType>Book</b:SourceType>
    <b:Guid>{E8C96230-AFDB-114E-9974-10624FB0CEF7}</b:Guid>
    <b:Title>Roman History</b:Title>
    <b:City>Cambridge</b:City>
    <b:Publisher>Harvard University Press</b:Publisher>
    <b:Year>1917</b:Year>
    <b:Volume>VI: Books 51–55</b:Volume>
    <b:Edition>Loeb Classical Library</b:Edition>
    <b:Author>
      <b:Author>
        <b:NameList>
          <b:Person>
            <b:Last>Cassius Dio</b:Last>
          </b:Person>
        </b:NameList>
      </b:Author>
    </b:Author>
    <b:RefOrder>30</b:RefOrder>
  </b:Source>
</b:Sources>
</file>

<file path=customXml/itemProps1.xml><?xml version="1.0" encoding="utf-8"?>
<ds:datastoreItem xmlns:ds="http://schemas.openxmlformats.org/officeDocument/2006/customXml" ds:itemID="{30AA2FE6-6F67-4356-919A-DF87192B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Rayburn</dc:creator>
  <cp:keywords/>
  <dc:description/>
  <cp:lastModifiedBy>Katie Rayburn</cp:lastModifiedBy>
  <cp:revision>2</cp:revision>
  <cp:lastPrinted>2024-10-07T21:08:00Z</cp:lastPrinted>
  <dcterms:created xsi:type="dcterms:W3CDTF">2024-10-07T21:09:00Z</dcterms:created>
  <dcterms:modified xsi:type="dcterms:W3CDTF">2024-10-07T21:09:00Z</dcterms:modified>
</cp:coreProperties>
</file>